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2AD88" w14:textId="77777777" w:rsidR="00530B7E" w:rsidRDefault="00530B7E" w:rsidP="00432632">
      <w:pPr>
        <w:ind w:firstLine="708"/>
        <w:jc w:val="both"/>
        <w:rPr>
          <w:rFonts w:ascii="Arial" w:hAnsi="Arial" w:cs="Arial"/>
        </w:rPr>
      </w:pPr>
      <w:r>
        <w:rPr>
          <w:rFonts w:ascii="Arial" w:hAnsi="Arial" w:cs="Arial"/>
        </w:rPr>
        <w:t>La carte de populations (</w:t>
      </w:r>
      <w:r w:rsidRPr="00530B7E">
        <w:rPr>
          <w:rFonts w:ascii="Arial" w:hAnsi="Arial" w:cs="Arial"/>
          <w:i/>
        </w:rPr>
        <w:t>figure 1</w:t>
      </w:r>
      <w:r>
        <w:rPr>
          <w:rFonts w:ascii="Arial" w:hAnsi="Arial" w:cs="Arial"/>
        </w:rPr>
        <w:t xml:space="preserve">) </w:t>
      </w:r>
      <w:r w:rsidR="00791291">
        <w:rPr>
          <w:rFonts w:ascii="Arial" w:hAnsi="Arial" w:cs="Arial"/>
        </w:rPr>
        <w:t>spatialise</w:t>
      </w:r>
      <w:r>
        <w:rPr>
          <w:rFonts w:ascii="Arial" w:hAnsi="Arial" w:cs="Arial"/>
        </w:rPr>
        <w:t xml:space="preserve"> la population communale de la Martinique du </w:t>
      </w:r>
      <w:r w:rsidR="00791291">
        <w:rPr>
          <w:rFonts w:ascii="Arial" w:hAnsi="Arial" w:cs="Arial"/>
        </w:rPr>
        <w:t xml:space="preserve">recensement 2014 </w:t>
      </w:r>
      <w:r>
        <w:rPr>
          <w:rFonts w:ascii="Arial" w:hAnsi="Arial" w:cs="Arial"/>
        </w:rPr>
        <w:t>l’évolution démographique entre les deux derniers recensements de l’année 2009 et de l’année 2014.</w:t>
      </w:r>
      <w:r w:rsidR="00432632">
        <w:rPr>
          <w:rFonts w:ascii="Arial" w:hAnsi="Arial" w:cs="Arial"/>
        </w:rPr>
        <w:t xml:space="preserve"> </w:t>
      </w:r>
      <w:r>
        <w:rPr>
          <w:rFonts w:ascii="Arial" w:hAnsi="Arial" w:cs="Arial"/>
        </w:rPr>
        <w:t xml:space="preserve">Les données géographiques des communes </w:t>
      </w:r>
      <w:r w:rsidR="00791291">
        <w:rPr>
          <w:rFonts w:ascii="Arial" w:hAnsi="Arial" w:cs="Arial"/>
        </w:rPr>
        <w:t>(</w:t>
      </w:r>
      <w:r w:rsidR="00791291" w:rsidRPr="00791291">
        <w:rPr>
          <w:rFonts w:ascii="Arial" w:hAnsi="Arial" w:cs="Arial"/>
          <w:i/>
        </w:rPr>
        <w:t>tableau 1</w:t>
      </w:r>
      <w:r w:rsidR="00791291">
        <w:rPr>
          <w:rFonts w:ascii="Arial" w:hAnsi="Arial" w:cs="Arial"/>
        </w:rPr>
        <w:t xml:space="preserve">) </w:t>
      </w:r>
      <w:r>
        <w:rPr>
          <w:rFonts w:ascii="Arial" w:hAnsi="Arial" w:cs="Arial"/>
        </w:rPr>
        <w:t xml:space="preserve">viennent de l’institut national de l’information géographique (IGN). Les données démographiques sont récupérées depuis l’institut national de la statistique et des études économiques (INSEE). </w:t>
      </w:r>
      <w:r w:rsidR="00660D20">
        <w:rPr>
          <w:rFonts w:ascii="Arial" w:hAnsi="Arial" w:cs="Arial"/>
        </w:rPr>
        <w:t>L’évolution démographique par commune est calculée entre deux recensements (</w:t>
      </w:r>
      <w:r w:rsidR="00660D20" w:rsidRPr="00660D20">
        <w:rPr>
          <w:rFonts w:ascii="Arial" w:hAnsi="Arial" w:cs="Arial"/>
          <w:i/>
        </w:rPr>
        <w:t>équation 1</w:t>
      </w:r>
      <w:r w:rsidR="00660D20">
        <w:rPr>
          <w:rFonts w:ascii="Arial" w:hAnsi="Arial" w:cs="Arial"/>
        </w:rPr>
        <w:t>).</w:t>
      </w:r>
    </w:p>
    <w:p w14:paraId="1A67F946" w14:textId="77777777" w:rsidR="00530B7E" w:rsidRPr="00F74580" w:rsidRDefault="00530B7E" w:rsidP="00530B7E">
      <w:pPr>
        <w:jc w:val="center"/>
        <w:rPr>
          <w:rFonts w:ascii="Arial" w:hAnsi="Arial" w:cs="Arial"/>
        </w:rPr>
      </w:pPr>
      <m:oMath>
        <m:r>
          <m:rPr>
            <m:sty m:val="p"/>
          </m:rPr>
          <w:rPr>
            <w:rFonts w:ascii="Cambria Math" w:hAnsi="Cambria Math" w:cs="Arial"/>
          </w:rPr>
          <m:t>Évolution démographique (%)=</m:t>
        </m:r>
        <m:f>
          <m:fPr>
            <m:ctrlPr>
              <w:rPr>
                <w:rFonts w:ascii="Cambria Math" w:hAnsi="Cambria Math" w:cs="Arial"/>
              </w:rPr>
            </m:ctrlPr>
          </m:fPr>
          <m:num>
            <m:r>
              <m:rPr>
                <m:sty m:val="p"/>
              </m:rPr>
              <w:rPr>
                <w:rFonts w:ascii="Cambria Math" w:hAnsi="Cambria Math" w:cs="Arial"/>
              </w:rPr>
              <m:t>(Population en 2014 - Population en 2009)</m:t>
            </m:r>
          </m:num>
          <m:den>
            <m:r>
              <m:rPr>
                <m:sty m:val="p"/>
              </m:rPr>
              <w:rPr>
                <w:rFonts w:ascii="Cambria Math" w:hAnsi="Cambria Math" w:cs="Arial"/>
              </w:rPr>
              <m:t>Population en 2009</m:t>
            </m:r>
          </m:den>
        </m:f>
      </m:oMath>
      <w:r w:rsidRPr="00F74580">
        <w:rPr>
          <w:rFonts w:ascii="Arial" w:hAnsi="Arial" w:cs="Arial"/>
        </w:rPr>
        <w:t xml:space="preserve"> x 100%</w:t>
      </w:r>
    </w:p>
    <w:p w14:paraId="21D2B51E" w14:textId="77777777" w:rsidR="00432632" w:rsidRPr="00432632" w:rsidRDefault="00530B7E" w:rsidP="00432632">
      <w:pPr>
        <w:pStyle w:val="Lgende"/>
        <w:jc w:val="center"/>
      </w:pPr>
      <w:r>
        <w:t xml:space="preserve">Équation </w:t>
      </w:r>
      <w:fldSimple w:instr=" SEQ Équation \* ARABIC ">
        <w:r>
          <w:rPr>
            <w:noProof/>
          </w:rPr>
          <w:t>1</w:t>
        </w:r>
      </w:fldSimple>
      <w:r>
        <w:t> : évolution du recensement 2014 par rapport au recensement 2009.</w:t>
      </w:r>
    </w:p>
    <w:p w14:paraId="2B7B0CB4" w14:textId="77777777" w:rsidR="00432632" w:rsidRDefault="00432632" w:rsidP="00432632">
      <w:pPr>
        <w:ind w:firstLine="708"/>
        <w:rPr>
          <w:rFonts w:ascii="Arial" w:hAnsi="Arial" w:cs="Arial"/>
        </w:rPr>
      </w:pPr>
      <w:r>
        <w:rPr>
          <w:rFonts w:ascii="Arial" w:hAnsi="Arial" w:cs="Arial"/>
          <w:noProof/>
          <w:lang w:eastAsia="fr-FR"/>
        </w:rPr>
        <w:drawing>
          <wp:inline distT="0" distB="0" distL="0" distR="0" wp14:anchorId="6CFF7FF1" wp14:editId="20DC25DB">
            <wp:extent cx="5664835" cy="465074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75986" cy="4659895"/>
                    </a:xfrm>
                    <a:prstGeom prst="rect">
                      <a:avLst/>
                    </a:prstGeom>
                    <a:noFill/>
                    <a:ln>
                      <a:noFill/>
                    </a:ln>
                  </pic:spPr>
                </pic:pic>
              </a:graphicData>
            </a:graphic>
          </wp:inline>
        </w:drawing>
      </w:r>
    </w:p>
    <w:p w14:paraId="2AA30FD6" w14:textId="77777777" w:rsidR="00432632" w:rsidRPr="00432632" w:rsidRDefault="00432632" w:rsidP="00432632">
      <w:pPr>
        <w:pStyle w:val="Lgende"/>
        <w:jc w:val="center"/>
      </w:pPr>
      <w:r>
        <w:t xml:space="preserve">Tableau </w:t>
      </w:r>
      <w:fldSimple w:instr=" SEQ Tableau \* ARABIC ">
        <w:r>
          <w:rPr>
            <w:noProof/>
          </w:rPr>
          <w:t>1</w:t>
        </w:r>
      </w:fldSimple>
      <w:r>
        <w:t> : évolution démographique de toutes communes de la Martinique entre 2009 et 2014.</w:t>
      </w:r>
    </w:p>
    <w:p w14:paraId="4CA3524B" w14:textId="77777777" w:rsidR="00432632" w:rsidRDefault="00432632" w:rsidP="00432632">
      <w:pPr>
        <w:jc w:val="both"/>
        <w:rPr>
          <w:rFonts w:ascii="Arial" w:hAnsi="Arial" w:cs="Arial"/>
        </w:rPr>
      </w:pPr>
    </w:p>
    <w:p w14:paraId="3098E103" w14:textId="77777777" w:rsidR="00432632" w:rsidRDefault="00432632" w:rsidP="00432632">
      <w:pPr>
        <w:jc w:val="both"/>
        <w:rPr>
          <w:rFonts w:ascii="Arial" w:hAnsi="Arial" w:cs="Arial"/>
        </w:rPr>
      </w:pPr>
      <w:r>
        <w:rPr>
          <w:rFonts w:ascii="Arial" w:hAnsi="Arial" w:cs="Arial"/>
        </w:rPr>
        <w:tab/>
        <w:t xml:space="preserve">Les populations martiniquaises sont concentrées surtout à la plaine Lamentin au centre de l’île. Le recensement 2014 compte 383911 habitats résident en Martinique contre 396404 en 2009. Les communes du centre et du Nord touchaient plus une diminution démographique. </w:t>
      </w:r>
    </w:p>
    <w:p w14:paraId="73FCFACA" w14:textId="77777777" w:rsidR="00530B7E" w:rsidRDefault="00530B7E" w:rsidP="00095345">
      <w:pPr>
        <w:jc w:val="both"/>
        <w:rPr>
          <w:rFonts w:ascii="Arial" w:hAnsi="Arial" w:cs="Arial"/>
        </w:rPr>
      </w:pPr>
    </w:p>
    <w:p w14:paraId="4B2E1B42" w14:textId="77777777" w:rsidR="00530B7E" w:rsidRDefault="00530B7E" w:rsidP="00095345">
      <w:pPr>
        <w:jc w:val="both"/>
        <w:rPr>
          <w:rFonts w:ascii="Arial" w:hAnsi="Arial" w:cs="Arial"/>
        </w:rPr>
      </w:pPr>
    </w:p>
    <w:p w14:paraId="42D880D4" w14:textId="77777777" w:rsidR="00432632" w:rsidRDefault="00432632" w:rsidP="00484B53">
      <w:pPr>
        <w:pStyle w:val="Lgende"/>
        <w:jc w:val="center"/>
      </w:pPr>
      <w:r>
        <w:t xml:space="preserve">Figure </w:t>
      </w:r>
      <w:r w:rsidR="005F7214">
        <w:fldChar w:fldCharType="begin"/>
      </w:r>
      <w:r w:rsidR="005F7214">
        <w:instrText xml:space="preserve"> SEQ Figure \* ARABIC </w:instrText>
      </w:r>
      <w:r w:rsidR="005F7214">
        <w:fldChar w:fldCharType="separate"/>
      </w:r>
      <w:r>
        <w:rPr>
          <w:noProof/>
        </w:rPr>
        <w:t>1</w:t>
      </w:r>
      <w:r w:rsidR="005F7214">
        <w:rPr>
          <w:noProof/>
        </w:rPr>
        <w:fldChar w:fldCharType="end"/>
      </w:r>
      <w:r>
        <w:t> : Évolution démographique de la Martinique entre les recensements 2009 et 2014.</w:t>
      </w:r>
    </w:p>
    <w:p w14:paraId="06D3144B" w14:textId="77777777" w:rsidR="0067163F" w:rsidRDefault="0067163F" w:rsidP="0067163F">
      <w:pPr>
        <w:rPr>
          <w:lang w:eastAsia="en-US"/>
        </w:rPr>
      </w:pPr>
    </w:p>
    <w:p w14:paraId="6ABE3B77" w14:textId="77777777" w:rsidR="0067163F" w:rsidRPr="0067163F" w:rsidRDefault="005F7214" w:rsidP="005F7214">
      <w:pPr>
        <w:jc w:val="center"/>
        <w:rPr>
          <w:lang w:eastAsia="en-US"/>
        </w:rPr>
      </w:pPr>
      <w:r>
        <w:rPr>
          <w:noProof/>
          <w:lang w:eastAsia="fr-FR"/>
        </w:rPr>
        <w:lastRenderedPageBreak/>
        <w:drawing>
          <wp:inline distT="0" distB="0" distL="0" distR="0" wp14:anchorId="38A50C37" wp14:editId="2ED262AA">
            <wp:extent cx="5753100" cy="4064000"/>
            <wp:effectExtent l="0" t="0" r="12700" b="0"/>
            <wp:docPr id="1" name="Image 1" descr="Population_2014-2009.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pulation_2014-2009.pd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4064000"/>
                    </a:xfrm>
                    <a:prstGeom prst="rect">
                      <a:avLst/>
                    </a:prstGeom>
                    <a:noFill/>
                    <a:ln>
                      <a:noFill/>
                    </a:ln>
                  </pic:spPr>
                </pic:pic>
              </a:graphicData>
            </a:graphic>
          </wp:inline>
        </w:drawing>
      </w:r>
      <w:bookmarkStart w:id="0" w:name="_GoBack"/>
      <w:bookmarkEnd w:id="0"/>
    </w:p>
    <w:p w14:paraId="1EFC233E" w14:textId="77777777" w:rsidR="0067163F" w:rsidRPr="0067163F" w:rsidRDefault="0067163F" w:rsidP="0067163F">
      <w:pPr>
        <w:jc w:val="both"/>
        <w:rPr>
          <w:rFonts w:ascii="Arial" w:hAnsi="Arial" w:cs="Arial"/>
          <w:i/>
        </w:rPr>
      </w:pPr>
      <w:r>
        <w:rPr>
          <w:rFonts w:ascii="Arial" w:hAnsi="Arial" w:cs="Arial"/>
        </w:rPr>
        <w:t>*</w:t>
      </w:r>
      <w:r w:rsidRPr="0067163F">
        <w:rPr>
          <w:rFonts w:ascii="Arial" w:hAnsi="Arial" w:cs="Arial"/>
          <w:i/>
        </w:rPr>
        <w:t>Le mode « Rupture naturelles (</w:t>
      </w:r>
      <w:proofErr w:type="spellStart"/>
      <w:r w:rsidRPr="0067163F">
        <w:rPr>
          <w:rFonts w:ascii="Arial" w:hAnsi="Arial" w:cs="Arial"/>
          <w:i/>
        </w:rPr>
        <w:t>Jenks</w:t>
      </w:r>
      <w:proofErr w:type="spellEnd"/>
      <w:r w:rsidRPr="0067163F">
        <w:rPr>
          <w:rFonts w:ascii="Arial" w:hAnsi="Arial" w:cs="Arial"/>
          <w:i/>
        </w:rPr>
        <w:t xml:space="preserve">) » est utilisé de discrétiser les données du recensement communal de l’année 2014 en 7 classes. Le choix de ce découpage des données est pour chaque classe les valeurs sont les plus proches possibles (à tendance homogène) et les classes sont les plus éloignées possibles (à tendance hétérogène).  </w:t>
      </w:r>
    </w:p>
    <w:p w14:paraId="49E0C14A" w14:textId="77777777" w:rsidR="00432632" w:rsidRDefault="00432632" w:rsidP="00432632"/>
    <w:p w14:paraId="4E63FD76" w14:textId="77777777" w:rsidR="00432632" w:rsidRPr="004059DF" w:rsidRDefault="00432632">
      <w:pPr>
        <w:pStyle w:val="Lgende"/>
        <w:rPr>
          <w:rFonts w:ascii="Arial" w:hAnsi="Arial" w:cs="Arial"/>
        </w:rPr>
      </w:pPr>
    </w:p>
    <w:sectPr w:rsidR="00432632" w:rsidRPr="004059DF" w:rsidSect="001852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auto"/>
    <w:pitch w:val="variable"/>
    <w:sig w:usb0="E00002FF" w:usb1="42002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61939"/>
    <w:multiLevelType w:val="hybridMultilevel"/>
    <w:tmpl w:val="963E3FA6"/>
    <w:lvl w:ilvl="0" w:tplc="F4004886">
      <w:start w:val="1"/>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09D06AD"/>
    <w:multiLevelType w:val="hybridMultilevel"/>
    <w:tmpl w:val="3F3EB5A2"/>
    <w:lvl w:ilvl="0" w:tplc="E7B25FD0">
      <w:start w:val="1"/>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1B3"/>
    <w:rsid w:val="00000137"/>
    <w:rsid w:val="000238A6"/>
    <w:rsid w:val="00040702"/>
    <w:rsid w:val="0005490E"/>
    <w:rsid w:val="00085416"/>
    <w:rsid w:val="00093156"/>
    <w:rsid w:val="00095345"/>
    <w:rsid w:val="000A2EE7"/>
    <w:rsid w:val="000B04E3"/>
    <w:rsid w:val="000C12D3"/>
    <w:rsid w:val="000D6496"/>
    <w:rsid w:val="000E0861"/>
    <w:rsid w:val="000E4F14"/>
    <w:rsid w:val="000E588F"/>
    <w:rsid w:val="000F2E3E"/>
    <w:rsid w:val="001045A0"/>
    <w:rsid w:val="00106FA8"/>
    <w:rsid w:val="001118B5"/>
    <w:rsid w:val="00117018"/>
    <w:rsid w:val="001246FD"/>
    <w:rsid w:val="00124AF3"/>
    <w:rsid w:val="00125D23"/>
    <w:rsid w:val="00147B2D"/>
    <w:rsid w:val="00147B7F"/>
    <w:rsid w:val="0015312B"/>
    <w:rsid w:val="00157D46"/>
    <w:rsid w:val="0016030A"/>
    <w:rsid w:val="00180D71"/>
    <w:rsid w:val="001822CE"/>
    <w:rsid w:val="00185222"/>
    <w:rsid w:val="0019353A"/>
    <w:rsid w:val="00193D26"/>
    <w:rsid w:val="00194657"/>
    <w:rsid w:val="001A6E6A"/>
    <w:rsid w:val="001B1CF0"/>
    <w:rsid w:val="001D19DF"/>
    <w:rsid w:val="001D7311"/>
    <w:rsid w:val="001E0482"/>
    <w:rsid w:val="001E4035"/>
    <w:rsid w:val="001E6DE0"/>
    <w:rsid w:val="001F0CD0"/>
    <w:rsid w:val="001F2A59"/>
    <w:rsid w:val="001F71E5"/>
    <w:rsid w:val="002034B0"/>
    <w:rsid w:val="00206626"/>
    <w:rsid w:val="00207444"/>
    <w:rsid w:val="002142FA"/>
    <w:rsid w:val="002255AC"/>
    <w:rsid w:val="00225BE0"/>
    <w:rsid w:val="00247148"/>
    <w:rsid w:val="00254367"/>
    <w:rsid w:val="002570AA"/>
    <w:rsid w:val="002619C4"/>
    <w:rsid w:val="002767C1"/>
    <w:rsid w:val="00293EA0"/>
    <w:rsid w:val="002B54AB"/>
    <w:rsid w:val="002D320E"/>
    <w:rsid w:val="002D4CCE"/>
    <w:rsid w:val="002D7AF2"/>
    <w:rsid w:val="002E3F8C"/>
    <w:rsid w:val="002F08D8"/>
    <w:rsid w:val="002F25A2"/>
    <w:rsid w:val="002F69F6"/>
    <w:rsid w:val="00302EA9"/>
    <w:rsid w:val="00304AB7"/>
    <w:rsid w:val="00307FAA"/>
    <w:rsid w:val="003148FD"/>
    <w:rsid w:val="003161E1"/>
    <w:rsid w:val="003238B0"/>
    <w:rsid w:val="00323D1D"/>
    <w:rsid w:val="003531D7"/>
    <w:rsid w:val="00355C3D"/>
    <w:rsid w:val="00395AA0"/>
    <w:rsid w:val="003B1F1C"/>
    <w:rsid w:val="003C03C5"/>
    <w:rsid w:val="003C4582"/>
    <w:rsid w:val="003D734C"/>
    <w:rsid w:val="0040218E"/>
    <w:rsid w:val="004059DF"/>
    <w:rsid w:val="00405EB4"/>
    <w:rsid w:val="00410670"/>
    <w:rsid w:val="00432632"/>
    <w:rsid w:val="004350EE"/>
    <w:rsid w:val="004409FD"/>
    <w:rsid w:val="00447E54"/>
    <w:rsid w:val="004521E0"/>
    <w:rsid w:val="00453330"/>
    <w:rsid w:val="00456503"/>
    <w:rsid w:val="00457DBB"/>
    <w:rsid w:val="00463581"/>
    <w:rsid w:val="0047764B"/>
    <w:rsid w:val="00484B53"/>
    <w:rsid w:val="004931B0"/>
    <w:rsid w:val="004A180E"/>
    <w:rsid w:val="004A2E56"/>
    <w:rsid w:val="004B4128"/>
    <w:rsid w:val="004D6FB6"/>
    <w:rsid w:val="004F6702"/>
    <w:rsid w:val="00505FA3"/>
    <w:rsid w:val="00510915"/>
    <w:rsid w:val="0051123E"/>
    <w:rsid w:val="0052314D"/>
    <w:rsid w:val="00523B4F"/>
    <w:rsid w:val="00527DEE"/>
    <w:rsid w:val="00530B7E"/>
    <w:rsid w:val="0053618A"/>
    <w:rsid w:val="00537FEA"/>
    <w:rsid w:val="00544DD7"/>
    <w:rsid w:val="005667FA"/>
    <w:rsid w:val="005670C5"/>
    <w:rsid w:val="00585D9D"/>
    <w:rsid w:val="005A0598"/>
    <w:rsid w:val="005C26E9"/>
    <w:rsid w:val="005D149C"/>
    <w:rsid w:val="005E526A"/>
    <w:rsid w:val="005F7214"/>
    <w:rsid w:val="00600A02"/>
    <w:rsid w:val="00600F5A"/>
    <w:rsid w:val="00606C24"/>
    <w:rsid w:val="00613F6A"/>
    <w:rsid w:val="00614A8A"/>
    <w:rsid w:val="00623D1F"/>
    <w:rsid w:val="0062507E"/>
    <w:rsid w:val="006442DE"/>
    <w:rsid w:val="00651868"/>
    <w:rsid w:val="00660D20"/>
    <w:rsid w:val="0067163F"/>
    <w:rsid w:val="00680740"/>
    <w:rsid w:val="0068558C"/>
    <w:rsid w:val="00685B03"/>
    <w:rsid w:val="00685E82"/>
    <w:rsid w:val="00691454"/>
    <w:rsid w:val="00693C30"/>
    <w:rsid w:val="006C0300"/>
    <w:rsid w:val="006C0B25"/>
    <w:rsid w:val="006D1FB2"/>
    <w:rsid w:val="006F0B6A"/>
    <w:rsid w:val="006F2A46"/>
    <w:rsid w:val="007356B9"/>
    <w:rsid w:val="00737A76"/>
    <w:rsid w:val="00740CE1"/>
    <w:rsid w:val="0075368A"/>
    <w:rsid w:val="0076031D"/>
    <w:rsid w:val="00763142"/>
    <w:rsid w:val="00765107"/>
    <w:rsid w:val="00790C47"/>
    <w:rsid w:val="00791291"/>
    <w:rsid w:val="007A2028"/>
    <w:rsid w:val="007A61B3"/>
    <w:rsid w:val="007B5CFA"/>
    <w:rsid w:val="007B739A"/>
    <w:rsid w:val="007C6846"/>
    <w:rsid w:val="007D313B"/>
    <w:rsid w:val="007F6336"/>
    <w:rsid w:val="007F6C48"/>
    <w:rsid w:val="00800AC8"/>
    <w:rsid w:val="00815A44"/>
    <w:rsid w:val="00840851"/>
    <w:rsid w:val="00844D92"/>
    <w:rsid w:val="00855D77"/>
    <w:rsid w:val="00861101"/>
    <w:rsid w:val="00875EAA"/>
    <w:rsid w:val="008822DC"/>
    <w:rsid w:val="0089189A"/>
    <w:rsid w:val="008A1A51"/>
    <w:rsid w:val="008A2717"/>
    <w:rsid w:val="008A63C3"/>
    <w:rsid w:val="008B3149"/>
    <w:rsid w:val="008B462F"/>
    <w:rsid w:val="008D021D"/>
    <w:rsid w:val="008D1A88"/>
    <w:rsid w:val="008E5624"/>
    <w:rsid w:val="008F0F38"/>
    <w:rsid w:val="008F2C57"/>
    <w:rsid w:val="008F799C"/>
    <w:rsid w:val="00905275"/>
    <w:rsid w:val="00933568"/>
    <w:rsid w:val="00936798"/>
    <w:rsid w:val="00936AAA"/>
    <w:rsid w:val="0094778C"/>
    <w:rsid w:val="009563D8"/>
    <w:rsid w:val="00964A16"/>
    <w:rsid w:val="00970997"/>
    <w:rsid w:val="00972BCA"/>
    <w:rsid w:val="0098164C"/>
    <w:rsid w:val="00995E71"/>
    <w:rsid w:val="009A2617"/>
    <w:rsid w:val="009B3AA1"/>
    <w:rsid w:val="009B557D"/>
    <w:rsid w:val="009C0290"/>
    <w:rsid w:val="009D6903"/>
    <w:rsid w:val="009E5035"/>
    <w:rsid w:val="00A00F0D"/>
    <w:rsid w:val="00A03D0C"/>
    <w:rsid w:val="00A11408"/>
    <w:rsid w:val="00A1591A"/>
    <w:rsid w:val="00A31C92"/>
    <w:rsid w:val="00A35371"/>
    <w:rsid w:val="00A51A62"/>
    <w:rsid w:val="00A60634"/>
    <w:rsid w:val="00A67E6C"/>
    <w:rsid w:val="00A738CE"/>
    <w:rsid w:val="00A81DE4"/>
    <w:rsid w:val="00AB2163"/>
    <w:rsid w:val="00AB5682"/>
    <w:rsid w:val="00AB7A9E"/>
    <w:rsid w:val="00AC1E61"/>
    <w:rsid w:val="00AC55C7"/>
    <w:rsid w:val="00AD6483"/>
    <w:rsid w:val="00AD78BF"/>
    <w:rsid w:val="00AE14ED"/>
    <w:rsid w:val="00B0162F"/>
    <w:rsid w:val="00B02C7F"/>
    <w:rsid w:val="00B1583E"/>
    <w:rsid w:val="00B23402"/>
    <w:rsid w:val="00B24C7A"/>
    <w:rsid w:val="00B30725"/>
    <w:rsid w:val="00B36D5E"/>
    <w:rsid w:val="00B464FE"/>
    <w:rsid w:val="00B47777"/>
    <w:rsid w:val="00B5083C"/>
    <w:rsid w:val="00B521F7"/>
    <w:rsid w:val="00B546D2"/>
    <w:rsid w:val="00B56837"/>
    <w:rsid w:val="00B61392"/>
    <w:rsid w:val="00B704FE"/>
    <w:rsid w:val="00B91D9C"/>
    <w:rsid w:val="00BA3BFA"/>
    <w:rsid w:val="00BB0D90"/>
    <w:rsid w:val="00BB31D9"/>
    <w:rsid w:val="00BB6223"/>
    <w:rsid w:val="00BB7189"/>
    <w:rsid w:val="00BD5D91"/>
    <w:rsid w:val="00BD7320"/>
    <w:rsid w:val="00BD773D"/>
    <w:rsid w:val="00BF357F"/>
    <w:rsid w:val="00C00916"/>
    <w:rsid w:val="00C00935"/>
    <w:rsid w:val="00C013A5"/>
    <w:rsid w:val="00C04D70"/>
    <w:rsid w:val="00C06FCF"/>
    <w:rsid w:val="00C14ED1"/>
    <w:rsid w:val="00C41807"/>
    <w:rsid w:val="00C565B4"/>
    <w:rsid w:val="00C56B08"/>
    <w:rsid w:val="00C60CF0"/>
    <w:rsid w:val="00C63BF9"/>
    <w:rsid w:val="00C64FA1"/>
    <w:rsid w:val="00C65476"/>
    <w:rsid w:val="00C6549B"/>
    <w:rsid w:val="00C74C64"/>
    <w:rsid w:val="00C80462"/>
    <w:rsid w:val="00CC4388"/>
    <w:rsid w:val="00CD0C0A"/>
    <w:rsid w:val="00CE74AF"/>
    <w:rsid w:val="00CF0CE2"/>
    <w:rsid w:val="00D0398A"/>
    <w:rsid w:val="00D04D09"/>
    <w:rsid w:val="00D11E1D"/>
    <w:rsid w:val="00D21846"/>
    <w:rsid w:val="00D3310D"/>
    <w:rsid w:val="00D35B61"/>
    <w:rsid w:val="00D3640E"/>
    <w:rsid w:val="00D6401E"/>
    <w:rsid w:val="00D65E8E"/>
    <w:rsid w:val="00D73F83"/>
    <w:rsid w:val="00D83FB0"/>
    <w:rsid w:val="00D95972"/>
    <w:rsid w:val="00DA11A9"/>
    <w:rsid w:val="00DA47A9"/>
    <w:rsid w:val="00DB2CB9"/>
    <w:rsid w:val="00DB48FB"/>
    <w:rsid w:val="00DB602C"/>
    <w:rsid w:val="00DC3C52"/>
    <w:rsid w:val="00DC5013"/>
    <w:rsid w:val="00DD365B"/>
    <w:rsid w:val="00DD6426"/>
    <w:rsid w:val="00DE1AA2"/>
    <w:rsid w:val="00DF1F76"/>
    <w:rsid w:val="00E02853"/>
    <w:rsid w:val="00E2166A"/>
    <w:rsid w:val="00E2172A"/>
    <w:rsid w:val="00E374B5"/>
    <w:rsid w:val="00E412C6"/>
    <w:rsid w:val="00E7091B"/>
    <w:rsid w:val="00E75E5D"/>
    <w:rsid w:val="00E8461D"/>
    <w:rsid w:val="00E84B5A"/>
    <w:rsid w:val="00E85470"/>
    <w:rsid w:val="00E9181D"/>
    <w:rsid w:val="00E93F09"/>
    <w:rsid w:val="00EB4626"/>
    <w:rsid w:val="00EC340C"/>
    <w:rsid w:val="00EC7BE6"/>
    <w:rsid w:val="00ED4D3E"/>
    <w:rsid w:val="00EE15B5"/>
    <w:rsid w:val="00EF601F"/>
    <w:rsid w:val="00F0465F"/>
    <w:rsid w:val="00F12B04"/>
    <w:rsid w:val="00F12C83"/>
    <w:rsid w:val="00F22A5C"/>
    <w:rsid w:val="00F2556F"/>
    <w:rsid w:val="00F431DC"/>
    <w:rsid w:val="00F628EA"/>
    <w:rsid w:val="00F844F6"/>
    <w:rsid w:val="00F96C55"/>
    <w:rsid w:val="00FA3607"/>
    <w:rsid w:val="00FA7180"/>
    <w:rsid w:val="00FB39B5"/>
    <w:rsid w:val="00FB4482"/>
    <w:rsid w:val="00FC0ABF"/>
    <w:rsid w:val="00FC5731"/>
    <w:rsid w:val="00FD46D4"/>
    <w:rsid w:val="00FF46B0"/>
    <w:rsid w:val="00FF5959"/>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51462"/>
  <w15:chartTrackingRefBased/>
  <w15:docId w15:val="{E67AD708-48F0-4905-A917-ECA0B960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222"/>
  </w:style>
  <w:style w:type="paragraph" w:styleId="Titre3">
    <w:name w:val="heading 3"/>
    <w:basedOn w:val="Normal"/>
    <w:link w:val="Titre3Car"/>
    <w:uiPriority w:val="9"/>
    <w:qFormat/>
    <w:rsid w:val="004326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uiPriority w:val="35"/>
    <w:unhideWhenUsed/>
    <w:qFormat/>
    <w:rsid w:val="00530B7E"/>
    <w:pPr>
      <w:spacing w:after="200" w:line="240" w:lineRule="auto"/>
    </w:pPr>
    <w:rPr>
      <w:rFonts w:eastAsia="SimSun"/>
      <w:i/>
      <w:iCs/>
      <w:color w:val="44546A" w:themeColor="text2"/>
      <w:sz w:val="18"/>
      <w:szCs w:val="18"/>
      <w:lang w:eastAsia="en-US"/>
    </w:rPr>
  </w:style>
  <w:style w:type="character" w:customStyle="1" w:styleId="Titre3Car">
    <w:name w:val="Titre 3 Car"/>
    <w:basedOn w:val="Policepardfaut"/>
    <w:link w:val="Titre3"/>
    <w:uiPriority w:val="9"/>
    <w:rsid w:val="00432632"/>
    <w:rPr>
      <w:rFonts w:ascii="Times New Roman" w:eastAsia="Times New Roman" w:hAnsi="Times New Roman" w:cs="Times New Roman"/>
      <w:b/>
      <w:bCs/>
      <w:sz w:val="27"/>
      <w:szCs w:val="27"/>
    </w:rPr>
  </w:style>
  <w:style w:type="character" w:styleId="Lienhypertexte">
    <w:name w:val="Hyperlink"/>
    <w:basedOn w:val="Policepardfaut"/>
    <w:uiPriority w:val="99"/>
    <w:semiHidden/>
    <w:unhideWhenUsed/>
    <w:rsid w:val="00432632"/>
    <w:rPr>
      <w:color w:val="0000FF"/>
      <w:u w:val="single"/>
    </w:rPr>
  </w:style>
  <w:style w:type="paragraph" w:styleId="Pardeliste">
    <w:name w:val="List Paragraph"/>
    <w:basedOn w:val="Normal"/>
    <w:uiPriority w:val="34"/>
    <w:qFormat/>
    <w:rsid w:val="00671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94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e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0DCBB-0295-EB42-8D92-8C0C5C6FA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243</Words>
  <Characters>1341</Characters>
  <Application>Microsoft Macintosh Word</Application>
  <DocSecurity>0</DocSecurity>
  <Lines>11</Lines>
  <Paragraphs>3</Paragraphs>
  <ScaleCrop>false</ScaleCrop>
  <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LI</dc:creator>
  <cp:keywords/>
  <dc:description/>
  <cp:lastModifiedBy>Shan LI</cp:lastModifiedBy>
  <cp:revision>8</cp:revision>
  <dcterms:created xsi:type="dcterms:W3CDTF">2019-05-16T10:07:00Z</dcterms:created>
  <dcterms:modified xsi:type="dcterms:W3CDTF">2019-05-16T14:25:00Z</dcterms:modified>
</cp:coreProperties>
</file>