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93EC71" w14:textId="77777777" w:rsidR="0048039B" w:rsidRPr="0048039B" w:rsidRDefault="000C3454" w:rsidP="0047677A">
      <w:pPr>
        <w:pStyle w:val="Titre1"/>
        <w:rPr>
          <w:rFonts w:ascii="Times New Roman" w:hAnsi="Times New Roman" w:cs="Times New Roman"/>
        </w:rPr>
      </w:pPr>
      <w:bookmarkStart w:id="0" w:name="_Toc495848955"/>
      <w:bookmarkStart w:id="1" w:name="_Toc495850387"/>
      <w:bookmarkStart w:id="2" w:name="_Toc490672725"/>
      <w:bookmarkStart w:id="3" w:name="_Toc490672977"/>
      <w:bookmarkStart w:id="4" w:name="_Toc491207240"/>
      <w:bookmarkStart w:id="5" w:name="_Toc491255292"/>
      <w:bookmarkStart w:id="6" w:name="_Toc491259806"/>
      <w:bookmarkStart w:id="7" w:name="_Toc491259842"/>
      <w:bookmarkStart w:id="8" w:name="_Toc491259900"/>
      <w:bookmarkStart w:id="9" w:name="_Toc491260213"/>
      <w:bookmarkStart w:id="10" w:name="_Toc491274336"/>
      <w:bookmarkStart w:id="11" w:name="_Toc491285004"/>
      <w:bookmarkStart w:id="12" w:name="_Toc491337257"/>
      <w:bookmarkStart w:id="13" w:name="_Toc491689854"/>
      <w:bookmarkStart w:id="14" w:name="_Toc491774211"/>
      <w:bookmarkStart w:id="15" w:name="_Toc491788576"/>
      <w:bookmarkStart w:id="16" w:name="_Toc491796567"/>
      <w:bookmarkStart w:id="17" w:name="_Toc491796719"/>
      <w:bookmarkStart w:id="18" w:name="_Toc491968108"/>
      <w:bookmarkStart w:id="19" w:name="_Toc491974949"/>
      <w:bookmarkStart w:id="20" w:name="_Toc495517458"/>
      <w:r w:rsidRPr="0048039B">
        <w:rPr>
          <w:rFonts w:ascii="Times New Roman" w:hAnsi="Times New Roman" w:cs="Times New Roman"/>
        </w:rPr>
        <w:t>Chapitre 1</w:t>
      </w:r>
      <w:bookmarkEnd w:id="0"/>
      <w:bookmarkEnd w:id="1"/>
      <w:r w:rsidRPr="0048039B">
        <w:rPr>
          <w:rFonts w:ascii="Times New Roman" w:hAnsi="Times New Roman" w:cs="Times New Roman"/>
        </w:rPr>
        <w:t xml:space="preserve"> </w:t>
      </w:r>
    </w:p>
    <w:p w14:paraId="5DC2B0E0" w14:textId="5EE2A4F5" w:rsidR="004B394F" w:rsidRPr="0048039B" w:rsidRDefault="0047677A" w:rsidP="0047677A">
      <w:pPr>
        <w:pStyle w:val="Titre1"/>
        <w:rPr>
          <w:rFonts w:ascii="Times New Roman" w:hAnsi="Times New Roman" w:cs="Times New Roman"/>
        </w:rPr>
      </w:pPr>
      <w:bookmarkStart w:id="21" w:name="_Toc495848956"/>
      <w:bookmarkStart w:id="22" w:name="_Toc495850388"/>
      <w:r w:rsidRPr="0048039B">
        <w:rPr>
          <w:rFonts w:ascii="Times New Roman" w:hAnsi="Times New Roman" w:cs="Times New Roman"/>
        </w:rPr>
        <w:t>Introduction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6331A049" w14:textId="77777777" w:rsidR="0047677A" w:rsidRPr="00817EB0" w:rsidRDefault="0047677A" w:rsidP="0047677A"/>
    <w:p w14:paraId="63E7EE04" w14:textId="77777777" w:rsidR="0047677A" w:rsidRPr="0048039B" w:rsidRDefault="0047677A" w:rsidP="0047677A">
      <w:pPr>
        <w:rPr>
          <w:rFonts w:ascii="Times New Roman" w:hAnsi="Times New Roman" w:cs="Times New Roman"/>
        </w:rPr>
      </w:pPr>
    </w:p>
    <w:p w14:paraId="53A30B50" w14:textId="5C7A9B87" w:rsidR="0047677A" w:rsidRPr="0048039B" w:rsidRDefault="0047677A" w:rsidP="0047677A">
      <w:pPr>
        <w:rPr>
          <w:rFonts w:ascii="Times New Roman" w:hAnsi="Times New Roman" w:cs="Times New Roman"/>
          <w:color w:val="2F5496" w:themeColor="accent5" w:themeShade="BF"/>
          <w:sz w:val="28"/>
          <w:szCs w:val="28"/>
          <w:lang w:eastAsia="zh-CN"/>
        </w:rPr>
      </w:pPr>
      <w:r w:rsidRPr="0048039B">
        <w:rPr>
          <w:rFonts w:ascii="Times New Roman" w:hAnsi="Times New Roman" w:cs="Times New Roman"/>
          <w:color w:val="2F5496" w:themeColor="accent5" w:themeShade="BF"/>
          <w:sz w:val="28"/>
          <w:szCs w:val="28"/>
        </w:rPr>
        <w:t>Sommaire</w:t>
      </w:r>
    </w:p>
    <w:p w14:paraId="30F5D035" w14:textId="77777777" w:rsidR="0047677A" w:rsidRPr="00817EB0" w:rsidRDefault="0047677A" w:rsidP="0047677A"/>
    <w:p w14:paraId="7D95C47E" w14:textId="77777777" w:rsidR="002069EA" w:rsidRPr="00817EB0" w:rsidRDefault="002069EA" w:rsidP="0047677A"/>
    <w:p w14:paraId="51A84C05" w14:textId="77777777" w:rsidR="008A507E" w:rsidRDefault="002069EA" w:rsidP="008A507E">
      <w:pPr>
        <w:rPr>
          <w:noProof/>
        </w:rPr>
      </w:pPr>
      <w:r w:rsidRPr="00817EB0">
        <w:rPr>
          <w:noProof/>
          <w:lang w:eastAsia="fr-FR"/>
        </w:rPr>
        <mc:AlternateContent>
          <mc:Choice Requires="wps">
            <w:drawing>
              <wp:anchor distT="0" distB="0" distL="114300" distR="114300" simplePos="0" relativeHeight="251659264" behindDoc="0" locked="0" layoutInCell="1" allowOverlap="1" wp14:anchorId="2A800F56" wp14:editId="7836B8FF">
                <wp:simplePos x="0" y="0"/>
                <wp:positionH relativeFrom="column">
                  <wp:posOffset>66040</wp:posOffset>
                </wp:positionH>
                <wp:positionV relativeFrom="paragraph">
                  <wp:posOffset>58420</wp:posOffset>
                </wp:positionV>
                <wp:extent cx="5829300" cy="0"/>
                <wp:effectExtent l="0" t="0" r="12700" b="25400"/>
                <wp:wrapNone/>
                <wp:docPr id="1" name="Connecteur droit 1"/>
                <wp:cNvGraphicFramePr/>
                <a:graphic xmlns:a="http://schemas.openxmlformats.org/drawingml/2006/main">
                  <a:graphicData uri="http://schemas.microsoft.com/office/word/2010/wordprocessingShape">
                    <wps:wsp>
                      <wps:cNvCnPr/>
                      <wps:spPr>
                        <a:xfrm>
                          <a:off x="0" y="0"/>
                          <a:ext cx="58293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2109EF" id="Connecteur_x0020_droit_x0020_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2pt,4.6pt" to="464.2pt,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01Wr8BAADSAwAADgAAAGRycy9lMm9Eb2MueG1srFNNb9swDL0P2H8QdF/sZOjQGnF6SLFdhi3Y&#10;xw9QZSoRIIkCpcbOvx+lJG6xDRg27CKLIh/J90iv7yfvxBEoWQy9XC5aKSBoHGzY9/L7t/dvbqVI&#10;WYVBOQzQyxMkeb95/Wo9xg5WeEA3AAlOElI3xl4eco5d0yR9AK/SAiMEdhokrzKbtG8GUiNn965Z&#10;te27ZkQaIqGGlPj14eyUm5rfGND5szEJsnC95N5yPamej+VsNmvV7UnFg9WXNtQ/dOGVDVx0TvWg&#10;shJPZH9J5a0mTGjyQqNv0BiroXJgNsv2JzZfDypC5cLipDjLlP5fWv3puCNhB56dFEF5HtEWQ2Dd&#10;4InEQGizWBaVxpg6Dt6GHV2sFHdUKE+GfPkyGTFVZU+zsjBlofnx5nZ197blAeirr3kGRkr5A6AX&#10;5dJLZ0MhrTp1/JgyF+PQa0h5dkGM3O5de1PH15TOzr3UWz45OId9AcPMuPqypqs7BVtH4qh4G5TW&#10;EHLlxgVc4OgCM9a5Gdj+GXiJL1Co+/Y34BlRK2PIM9jbgPS76nm6tmzO8azPC97l+ojDqU6pOnhx&#10;qoSXJS+b+dKu8OdfcfMDAAD//wMAUEsDBBQABgAIAAAAIQBM4QmQ1gAAAAYBAAAPAAAAZHJzL2Rv&#10;d25yZXYueG1sTI5BS8QwEIXvgv8hjODNTS0iu7XpohXxIohd8TzbxqaYzJQm263/3tGLe/x4j/e+&#10;crsEr2Y7xYHJwPUqA2Wp5W6g3sD77ulqDSompA49kzXwbSNsq/OzEouOj/Rm5yb1SkYoFmjApTQW&#10;WsfW2YBxxaMlyT55CpgEp153Ex5lPHidZ9mtDjiQPDgcbe1s+9UcggH9oh+e+dXzRz244HnXzPhY&#10;G3N5sdzfgUp2Sf9l+NUXdajEac8H6qLywtmNNA1sclASb/K18P6PdVXqU/3qBwAA//8DAFBLAQIt&#10;ABQABgAIAAAAIQDkmcPA+wAAAOEBAAATAAAAAAAAAAAAAAAAAAAAAABbQ29udGVudF9UeXBlc10u&#10;eG1sUEsBAi0AFAAGAAgAAAAhACOyauHXAAAAlAEAAAsAAAAAAAAAAAAAAAAALAEAAF9yZWxzLy5y&#10;ZWxzUEsBAi0AFAAGAAgAAAAhAK6dNVq/AQAA0gMAAA4AAAAAAAAAAAAAAAAALAIAAGRycy9lMm9E&#10;b2MueG1sUEsBAi0AFAAGAAgAAAAhAEzhCZDWAAAABgEAAA8AAAAAAAAAAAAAAAAAFwQAAGRycy9k&#10;b3ducmV2LnhtbFBLBQYAAAAABAAEAPMAAAAaBQAAAAA=&#10;" strokecolor="#5b9bd5 [3204]" strokeweight="1.5pt">
                <v:stroke joinstyle="miter"/>
              </v:line>
            </w:pict>
          </mc:Fallback>
        </mc:AlternateContent>
      </w:r>
      <w:r w:rsidR="008A507E">
        <w:fldChar w:fldCharType="begin"/>
      </w:r>
      <w:r w:rsidR="008A507E">
        <w:instrText xml:space="preserve"> TOC \o "1-3" </w:instrText>
      </w:r>
      <w:r w:rsidR="008A507E">
        <w:fldChar w:fldCharType="separate"/>
      </w:r>
    </w:p>
    <w:p w14:paraId="1E626C75" w14:textId="77777777" w:rsidR="008A507E" w:rsidRPr="008A507E" w:rsidRDefault="008A507E" w:rsidP="008A507E">
      <w:pPr>
        <w:pStyle w:val="TM2"/>
        <w:rPr>
          <w:rFonts w:eastAsiaTheme="minorEastAsia"/>
          <w:lang w:eastAsia="fr-FR"/>
        </w:rPr>
      </w:pPr>
      <w:r w:rsidRPr="008A507E">
        <w:t>1.1 Simulation du climat régional</w:t>
      </w:r>
      <w:r w:rsidRPr="008A507E">
        <w:tab/>
      </w:r>
      <w:r w:rsidRPr="008A507E">
        <w:fldChar w:fldCharType="begin"/>
      </w:r>
      <w:r w:rsidRPr="008A507E">
        <w:instrText xml:space="preserve"> PAGEREF _Toc495850389 \h </w:instrText>
      </w:r>
      <w:r w:rsidRPr="008A507E">
        <w:fldChar w:fldCharType="separate"/>
      </w:r>
      <w:r w:rsidRPr="008A507E">
        <w:t>2</w:t>
      </w:r>
      <w:r w:rsidRPr="008A507E">
        <w:fldChar w:fldCharType="end"/>
      </w:r>
    </w:p>
    <w:p w14:paraId="40E78578" w14:textId="77777777" w:rsidR="008A507E" w:rsidRPr="000222D3" w:rsidRDefault="008A507E">
      <w:pPr>
        <w:pStyle w:val="TM3"/>
        <w:tabs>
          <w:tab w:val="right" w:leader="dot" w:pos="9056"/>
        </w:tabs>
        <w:rPr>
          <w:rFonts w:ascii="Times New Roman" w:eastAsiaTheme="minorEastAsia" w:hAnsi="Times New Roman" w:cs="Times New Roman"/>
          <w:i w:val="0"/>
          <w:noProof/>
          <w:sz w:val="24"/>
          <w:szCs w:val="24"/>
          <w:lang w:eastAsia="fr-FR"/>
        </w:rPr>
      </w:pPr>
      <w:r w:rsidRPr="000222D3">
        <w:rPr>
          <w:rFonts w:ascii="Times New Roman" w:hAnsi="Times New Roman" w:cs="Times New Roman"/>
          <w:i w:val="0"/>
          <w:noProof/>
          <w:sz w:val="24"/>
          <w:szCs w:val="24"/>
        </w:rPr>
        <w:t>1.1.1 Modélisation numérique du climat</w:t>
      </w:r>
      <w:r w:rsidRPr="000222D3">
        <w:rPr>
          <w:rFonts w:ascii="Times New Roman" w:hAnsi="Times New Roman" w:cs="Times New Roman"/>
          <w:i w:val="0"/>
          <w:noProof/>
          <w:sz w:val="24"/>
          <w:szCs w:val="24"/>
        </w:rPr>
        <w:tab/>
      </w:r>
      <w:r w:rsidRPr="000222D3">
        <w:rPr>
          <w:rFonts w:ascii="Times New Roman" w:hAnsi="Times New Roman" w:cs="Times New Roman"/>
          <w:i w:val="0"/>
          <w:noProof/>
          <w:sz w:val="24"/>
          <w:szCs w:val="24"/>
        </w:rPr>
        <w:fldChar w:fldCharType="begin"/>
      </w:r>
      <w:r w:rsidRPr="000222D3">
        <w:rPr>
          <w:rFonts w:ascii="Times New Roman" w:hAnsi="Times New Roman" w:cs="Times New Roman"/>
          <w:i w:val="0"/>
          <w:noProof/>
          <w:sz w:val="24"/>
          <w:szCs w:val="24"/>
        </w:rPr>
        <w:instrText xml:space="preserve"> PAGEREF _Toc495850390 \h </w:instrText>
      </w:r>
      <w:r w:rsidRPr="000222D3">
        <w:rPr>
          <w:rFonts w:ascii="Times New Roman" w:hAnsi="Times New Roman" w:cs="Times New Roman"/>
          <w:i w:val="0"/>
          <w:noProof/>
          <w:sz w:val="24"/>
          <w:szCs w:val="24"/>
        </w:rPr>
      </w:r>
      <w:r w:rsidRPr="000222D3">
        <w:rPr>
          <w:rFonts w:ascii="Times New Roman" w:hAnsi="Times New Roman" w:cs="Times New Roman"/>
          <w:i w:val="0"/>
          <w:noProof/>
          <w:sz w:val="24"/>
          <w:szCs w:val="24"/>
        </w:rPr>
        <w:fldChar w:fldCharType="separate"/>
      </w:r>
      <w:r w:rsidRPr="000222D3">
        <w:rPr>
          <w:rFonts w:ascii="Times New Roman" w:hAnsi="Times New Roman" w:cs="Times New Roman"/>
          <w:i w:val="0"/>
          <w:noProof/>
          <w:sz w:val="24"/>
          <w:szCs w:val="24"/>
        </w:rPr>
        <w:t>2</w:t>
      </w:r>
      <w:r w:rsidRPr="000222D3">
        <w:rPr>
          <w:rFonts w:ascii="Times New Roman" w:hAnsi="Times New Roman" w:cs="Times New Roman"/>
          <w:i w:val="0"/>
          <w:noProof/>
          <w:sz w:val="24"/>
          <w:szCs w:val="24"/>
        </w:rPr>
        <w:fldChar w:fldCharType="end"/>
      </w:r>
    </w:p>
    <w:p w14:paraId="0CF81295" w14:textId="77777777" w:rsidR="008A507E" w:rsidRPr="000222D3" w:rsidRDefault="008A507E">
      <w:pPr>
        <w:pStyle w:val="TM3"/>
        <w:tabs>
          <w:tab w:val="right" w:leader="dot" w:pos="9056"/>
        </w:tabs>
        <w:rPr>
          <w:rFonts w:ascii="Times New Roman" w:eastAsiaTheme="minorEastAsia" w:hAnsi="Times New Roman" w:cs="Times New Roman"/>
          <w:i w:val="0"/>
          <w:noProof/>
          <w:sz w:val="24"/>
          <w:szCs w:val="24"/>
          <w:lang w:eastAsia="fr-FR"/>
        </w:rPr>
      </w:pPr>
      <w:r w:rsidRPr="000222D3">
        <w:rPr>
          <w:rFonts w:ascii="Times New Roman" w:hAnsi="Times New Roman" w:cs="Times New Roman"/>
          <w:i w:val="0"/>
          <w:noProof/>
          <w:sz w:val="24"/>
          <w:szCs w:val="24"/>
        </w:rPr>
        <w:t>1.1.2 Raffinement de l’échelle spatiale : du global au régional</w:t>
      </w:r>
      <w:r w:rsidRPr="000222D3">
        <w:rPr>
          <w:rFonts w:ascii="Times New Roman" w:hAnsi="Times New Roman" w:cs="Times New Roman"/>
          <w:i w:val="0"/>
          <w:noProof/>
          <w:sz w:val="24"/>
          <w:szCs w:val="24"/>
        </w:rPr>
        <w:tab/>
      </w:r>
      <w:r w:rsidRPr="000222D3">
        <w:rPr>
          <w:rFonts w:ascii="Times New Roman" w:hAnsi="Times New Roman" w:cs="Times New Roman"/>
          <w:i w:val="0"/>
          <w:noProof/>
          <w:sz w:val="24"/>
          <w:szCs w:val="24"/>
        </w:rPr>
        <w:fldChar w:fldCharType="begin"/>
      </w:r>
      <w:r w:rsidRPr="000222D3">
        <w:rPr>
          <w:rFonts w:ascii="Times New Roman" w:hAnsi="Times New Roman" w:cs="Times New Roman"/>
          <w:i w:val="0"/>
          <w:noProof/>
          <w:sz w:val="24"/>
          <w:szCs w:val="24"/>
        </w:rPr>
        <w:instrText xml:space="preserve"> PAGEREF _Toc495850391 \h </w:instrText>
      </w:r>
      <w:r w:rsidRPr="000222D3">
        <w:rPr>
          <w:rFonts w:ascii="Times New Roman" w:hAnsi="Times New Roman" w:cs="Times New Roman"/>
          <w:i w:val="0"/>
          <w:noProof/>
          <w:sz w:val="24"/>
          <w:szCs w:val="24"/>
        </w:rPr>
      </w:r>
      <w:r w:rsidRPr="000222D3">
        <w:rPr>
          <w:rFonts w:ascii="Times New Roman" w:hAnsi="Times New Roman" w:cs="Times New Roman"/>
          <w:i w:val="0"/>
          <w:noProof/>
          <w:sz w:val="24"/>
          <w:szCs w:val="24"/>
        </w:rPr>
        <w:fldChar w:fldCharType="separate"/>
      </w:r>
      <w:r w:rsidRPr="000222D3">
        <w:rPr>
          <w:rFonts w:ascii="Times New Roman" w:hAnsi="Times New Roman" w:cs="Times New Roman"/>
          <w:i w:val="0"/>
          <w:noProof/>
          <w:sz w:val="24"/>
          <w:szCs w:val="24"/>
        </w:rPr>
        <w:t>3</w:t>
      </w:r>
      <w:r w:rsidRPr="000222D3">
        <w:rPr>
          <w:rFonts w:ascii="Times New Roman" w:hAnsi="Times New Roman" w:cs="Times New Roman"/>
          <w:i w:val="0"/>
          <w:noProof/>
          <w:sz w:val="24"/>
          <w:szCs w:val="24"/>
        </w:rPr>
        <w:fldChar w:fldCharType="end"/>
      </w:r>
    </w:p>
    <w:p w14:paraId="12DB7EB2" w14:textId="77777777" w:rsidR="008A507E" w:rsidRPr="008A507E" w:rsidRDefault="008A507E" w:rsidP="008A507E">
      <w:pPr>
        <w:pStyle w:val="TM2"/>
      </w:pPr>
    </w:p>
    <w:p w14:paraId="23ED8445" w14:textId="77777777" w:rsidR="008A507E" w:rsidRPr="008A507E" w:rsidRDefault="008A507E" w:rsidP="008A507E">
      <w:pPr>
        <w:pStyle w:val="TM2"/>
        <w:rPr>
          <w:rFonts w:eastAsiaTheme="minorEastAsia"/>
          <w:sz w:val="24"/>
          <w:szCs w:val="24"/>
          <w:lang w:eastAsia="fr-FR"/>
        </w:rPr>
      </w:pPr>
      <w:r w:rsidRPr="008A507E">
        <w:t>1.2 Motivations d’étude</w:t>
      </w:r>
      <w:r w:rsidRPr="008A507E">
        <w:tab/>
      </w:r>
      <w:r w:rsidRPr="008A507E">
        <w:fldChar w:fldCharType="begin"/>
      </w:r>
      <w:r w:rsidRPr="008A507E">
        <w:instrText xml:space="preserve"> PAGEREF _Toc495850392 \h </w:instrText>
      </w:r>
      <w:r w:rsidRPr="008A507E">
        <w:fldChar w:fldCharType="separate"/>
      </w:r>
      <w:r w:rsidRPr="008A507E">
        <w:t>5</w:t>
      </w:r>
      <w:r w:rsidRPr="008A507E">
        <w:fldChar w:fldCharType="end"/>
      </w:r>
    </w:p>
    <w:p w14:paraId="69F81000" w14:textId="77777777" w:rsidR="008A507E" w:rsidRPr="000222D3" w:rsidRDefault="008A507E">
      <w:pPr>
        <w:pStyle w:val="TM3"/>
        <w:tabs>
          <w:tab w:val="right" w:leader="dot" w:pos="9056"/>
        </w:tabs>
        <w:rPr>
          <w:rFonts w:ascii="Times New Roman" w:eastAsiaTheme="minorEastAsia" w:hAnsi="Times New Roman" w:cs="Times New Roman"/>
          <w:i w:val="0"/>
          <w:noProof/>
          <w:sz w:val="24"/>
          <w:szCs w:val="24"/>
          <w:lang w:eastAsia="fr-FR"/>
        </w:rPr>
      </w:pPr>
      <w:r w:rsidRPr="000222D3">
        <w:rPr>
          <w:rFonts w:ascii="Times New Roman" w:hAnsi="Times New Roman" w:cs="Times New Roman"/>
          <w:i w:val="0"/>
          <w:noProof/>
          <w:sz w:val="24"/>
          <w:szCs w:val="24"/>
        </w:rPr>
        <w:t>1.2.1 Deux approches de la modélisation du climat régional : TWN et OWN</w:t>
      </w:r>
      <w:r w:rsidRPr="000222D3">
        <w:rPr>
          <w:rFonts w:ascii="Times New Roman" w:hAnsi="Times New Roman" w:cs="Times New Roman"/>
          <w:i w:val="0"/>
          <w:noProof/>
          <w:sz w:val="24"/>
          <w:szCs w:val="24"/>
        </w:rPr>
        <w:tab/>
      </w:r>
      <w:r w:rsidRPr="000222D3">
        <w:rPr>
          <w:rFonts w:ascii="Times New Roman" w:hAnsi="Times New Roman" w:cs="Times New Roman"/>
          <w:i w:val="0"/>
          <w:noProof/>
          <w:sz w:val="24"/>
          <w:szCs w:val="24"/>
        </w:rPr>
        <w:fldChar w:fldCharType="begin"/>
      </w:r>
      <w:r w:rsidRPr="000222D3">
        <w:rPr>
          <w:rFonts w:ascii="Times New Roman" w:hAnsi="Times New Roman" w:cs="Times New Roman"/>
          <w:i w:val="0"/>
          <w:noProof/>
          <w:sz w:val="24"/>
          <w:szCs w:val="24"/>
        </w:rPr>
        <w:instrText xml:space="preserve"> PAGEREF _Toc495850393 \h </w:instrText>
      </w:r>
      <w:r w:rsidRPr="000222D3">
        <w:rPr>
          <w:rFonts w:ascii="Times New Roman" w:hAnsi="Times New Roman" w:cs="Times New Roman"/>
          <w:i w:val="0"/>
          <w:noProof/>
          <w:sz w:val="24"/>
          <w:szCs w:val="24"/>
        </w:rPr>
      </w:r>
      <w:r w:rsidRPr="000222D3">
        <w:rPr>
          <w:rFonts w:ascii="Times New Roman" w:hAnsi="Times New Roman" w:cs="Times New Roman"/>
          <w:i w:val="0"/>
          <w:noProof/>
          <w:sz w:val="24"/>
          <w:szCs w:val="24"/>
        </w:rPr>
        <w:fldChar w:fldCharType="separate"/>
      </w:r>
      <w:r w:rsidRPr="000222D3">
        <w:rPr>
          <w:rFonts w:ascii="Times New Roman" w:hAnsi="Times New Roman" w:cs="Times New Roman"/>
          <w:i w:val="0"/>
          <w:noProof/>
          <w:sz w:val="24"/>
          <w:szCs w:val="24"/>
        </w:rPr>
        <w:t>5</w:t>
      </w:r>
      <w:r w:rsidRPr="000222D3">
        <w:rPr>
          <w:rFonts w:ascii="Times New Roman" w:hAnsi="Times New Roman" w:cs="Times New Roman"/>
          <w:i w:val="0"/>
          <w:noProof/>
          <w:sz w:val="24"/>
          <w:szCs w:val="24"/>
        </w:rPr>
        <w:fldChar w:fldCharType="end"/>
      </w:r>
    </w:p>
    <w:p w14:paraId="6C8AAE08" w14:textId="77777777" w:rsidR="008A507E" w:rsidRPr="000222D3" w:rsidRDefault="008A507E">
      <w:pPr>
        <w:pStyle w:val="TM3"/>
        <w:tabs>
          <w:tab w:val="right" w:leader="dot" w:pos="9056"/>
        </w:tabs>
        <w:rPr>
          <w:rFonts w:ascii="Times New Roman" w:eastAsiaTheme="minorEastAsia" w:hAnsi="Times New Roman" w:cs="Times New Roman"/>
          <w:i w:val="0"/>
          <w:noProof/>
          <w:sz w:val="24"/>
          <w:szCs w:val="24"/>
          <w:lang w:eastAsia="fr-FR"/>
        </w:rPr>
      </w:pPr>
      <w:r w:rsidRPr="000222D3">
        <w:rPr>
          <w:rFonts w:ascii="Times New Roman" w:hAnsi="Times New Roman" w:cs="Times New Roman"/>
          <w:i w:val="0"/>
          <w:noProof/>
          <w:sz w:val="24"/>
          <w:szCs w:val="24"/>
        </w:rPr>
        <w:t>1.2.2 Forçage externe et variabilité interne</w:t>
      </w:r>
      <w:r w:rsidRPr="000222D3">
        <w:rPr>
          <w:rFonts w:ascii="Times New Roman" w:hAnsi="Times New Roman" w:cs="Times New Roman"/>
          <w:i w:val="0"/>
          <w:noProof/>
          <w:sz w:val="24"/>
          <w:szCs w:val="24"/>
        </w:rPr>
        <w:tab/>
      </w:r>
      <w:r w:rsidRPr="000222D3">
        <w:rPr>
          <w:rFonts w:ascii="Times New Roman" w:hAnsi="Times New Roman" w:cs="Times New Roman"/>
          <w:i w:val="0"/>
          <w:noProof/>
          <w:sz w:val="24"/>
          <w:szCs w:val="24"/>
        </w:rPr>
        <w:fldChar w:fldCharType="begin"/>
      </w:r>
      <w:r w:rsidRPr="000222D3">
        <w:rPr>
          <w:rFonts w:ascii="Times New Roman" w:hAnsi="Times New Roman" w:cs="Times New Roman"/>
          <w:i w:val="0"/>
          <w:noProof/>
          <w:sz w:val="24"/>
          <w:szCs w:val="24"/>
        </w:rPr>
        <w:instrText xml:space="preserve"> PAGEREF _Toc495850394 \h </w:instrText>
      </w:r>
      <w:r w:rsidRPr="000222D3">
        <w:rPr>
          <w:rFonts w:ascii="Times New Roman" w:hAnsi="Times New Roman" w:cs="Times New Roman"/>
          <w:i w:val="0"/>
          <w:noProof/>
          <w:sz w:val="24"/>
          <w:szCs w:val="24"/>
        </w:rPr>
      </w:r>
      <w:r w:rsidRPr="000222D3">
        <w:rPr>
          <w:rFonts w:ascii="Times New Roman" w:hAnsi="Times New Roman" w:cs="Times New Roman"/>
          <w:i w:val="0"/>
          <w:noProof/>
          <w:sz w:val="24"/>
          <w:szCs w:val="24"/>
        </w:rPr>
        <w:fldChar w:fldCharType="separate"/>
      </w:r>
      <w:r w:rsidRPr="000222D3">
        <w:rPr>
          <w:rFonts w:ascii="Times New Roman" w:hAnsi="Times New Roman" w:cs="Times New Roman"/>
          <w:i w:val="0"/>
          <w:noProof/>
          <w:sz w:val="24"/>
          <w:szCs w:val="24"/>
        </w:rPr>
        <w:t>6</w:t>
      </w:r>
      <w:r w:rsidRPr="000222D3">
        <w:rPr>
          <w:rFonts w:ascii="Times New Roman" w:hAnsi="Times New Roman" w:cs="Times New Roman"/>
          <w:i w:val="0"/>
          <w:noProof/>
          <w:sz w:val="24"/>
          <w:szCs w:val="24"/>
        </w:rPr>
        <w:fldChar w:fldCharType="end"/>
      </w:r>
    </w:p>
    <w:p w14:paraId="5DC61333" w14:textId="77777777" w:rsidR="008A507E" w:rsidRPr="008A507E" w:rsidRDefault="008A507E" w:rsidP="008A507E">
      <w:pPr>
        <w:pStyle w:val="TM2"/>
      </w:pPr>
    </w:p>
    <w:p w14:paraId="1F43678A" w14:textId="77777777" w:rsidR="008A507E" w:rsidRPr="008A507E" w:rsidRDefault="008A507E" w:rsidP="008A507E">
      <w:pPr>
        <w:pStyle w:val="TM2"/>
        <w:rPr>
          <w:rFonts w:eastAsiaTheme="minorEastAsia"/>
          <w:sz w:val="24"/>
          <w:szCs w:val="24"/>
          <w:lang w:eastAsia="fr-FR"/>
        </w:rPr>
      </w:pPr>
      <w:r w:rsidRPr="008A507E">
        <w:t>1.3 Questions à répondre dans la thèse</w:t>
      </w:r>
      <w:r w:rsidRPr="008A507E">
        <w:tab/>
      </w:r>
      <w:r w:rsidRPr="008A507E">
        <w:fldChar w:fldCharType="begin"/>
      </w:r>
      <w:r w:rsidRPr="008A507E">
        <w:instrText xml:space="preserve"> PAGEREF _Toc495850395 \h </w:instrText>
      </w:r>
      <w:r w:rsidRPr="008A507E">
        <w:fldChar w:fldCharType="separate"/>
      </w:r>
      <w:r w:rsidRPr="008A507E">
        <w:t>8</w:t>
      </w:r>
      <w:r w:rsidRPr="008A507E">
        <w:fldChar w:fldCharType="end"/>
      </w:r>
    </w:p>
    <w:p w14:paraId="77E7CBB5" w14:textId="77777777" w:rsidR="008A507E" w:rsidRPr="000222D3" w:rsidRDefault="008A507E">
      <w:pPr>
        <w:pStyle w:val="TM3"/>
        <w:tabs>
          <w:tab w:val="right" w:leader="dot" w:pos="9056"/>
        </w:tabs>
        <w:rPr>
          <w:rFonts w:ascii="Times New Roman" w:eastAsiaTheme="minorEastAsia" w:hAnsi="Times New Roman" w:cs="Times New Roman"/>
          <w:i w:val="0"/>
          <w:noProof/>
          <w:sz w:val="24"/>
          <w:szCs w:val="24"/>
          <w:lang w:eastAsia="fr-FR"/>
        </w:rPr>
      </w:pPr>
      <w:r w:rsidRPr="000222D3">
        <w:rPr>
          <w:rFonts w:ascii="Times New Roman" w:hAnsi="Times New Roman" w:cs="Times New Roman"/>
          <w:i w:val="0"/>
          <w:noProof/>
          <w:sz w:val="24"/>
          <w:szCs w:val="24"/>
          <w:lang w:eastAsia="zh-CN"/>
        </w:rPr>
        <w:t>1.3.1 Différence entre TWN et OWN</w:t>
      </w:r>
      <w:r w:rsidRPr="000222D3">
        <w:rPr>
          <w:rFonts w:ascii="Times New Roman" w:hAnsi="Times New Roman" w:cs="Times New Roman"/>
          <w:i w:val="0"/>
          <w:noProof/>
          <w:sz w:val="24"/>
          <w:szCs w:val="24"/>
        </w:rPr>
        <w:tab/>
      </w:r>
      <w:r w:rsidRPr="000222D3">
        <w:rPr>
          <w:rFonts w:ascii="Times New Roman" w:hAnsi="Times New Roman" w:cs="Times New Roman"/>
          <w:i w:val="0"/>
          <w:noProof/>
          <w:sz w:val="24"/>
          <w:szCs w:val="24"/>
        </w:rPr>
        <w:fldChar w:fldCharType="begin"/>
      </w:r>
      <w:r w:rsidRPr="000222D3">
        <w:rPr>
          <w:rFonts w:ascii="Times New Roman" w:hAnsi="Times New Roman" w:cs="Times New Roman"/>
          <w:i w:val="0"/>
          <w:noProof/>
          <w:sz w:val="24"/>
          <w:szCs w:val="24"/>
        </w:rPr>
        <w:instrText xml:space="preserve"> PAGEREF _Toc495850396 \h </w:instrText>
      </w:r>
      <w:r w:rsidRPr="000222D3">
        <w:rPr>
          <w:rFonts w:ascii="Times New Roman" w:hAnsi="Times New Roman" w:cs="Times New Roman"/>
          <w:i w:val="0"/>
          <w:noProof/>
          <w:sz w:val="24"/>
          <w:szCs w:val="24"/>
        </w:rPr>
      </w:r>
      <w:r w:rsidRPr="000222D3">
        <w:rPr>
          <w:rFonts w:ascii="Times New Roman" w:hAnsi="Times New Roman" w:cs="Times New Roman"/>
          <w:i w:val="0"/>
          <w:noProof/>
          <w:sz w:val="24"/>
          <w:szCs w:val="24"/>
        </w:rPr>
        <w:fldChar w:fldCharType="separate"/>
      </w:r>
      <w:r w:rsidRPr="000222D3">
        <w:rPr>
          <w:rFonts w:ascii="Times New Roman" w:hAnsi="Times New Roman" w:cs="Times New Roman"/>
          <w:i w:val="0"/>
          <w:noProof/>
          <w:sz w:val="24"/>
          <w:szCs w:val="24"/>
        </w:rPr>
        <w:t>8</w:t>
      </w:r>
      <w:r w:rsidRPr="000222D3">
        <w:rPr>
          <w:rFonts w:ascii="Times New Roman" w:hAnsi="Times New Roman" w:cs="Times New Roman"/>
          <w:i w:val="0"/>
          <w:noProof/>
          <w:sz w:val="24"/>
          <w:szCs w:val="24"/>
        </w:rPr>
        <w:fldChar w:fldCharType="end"/>
      </w:r>
    </w:p>
    <w:p w14:paraId="127ECFE6" w14:textId="77777777" w:rsidR="008A507E" w:rsidRPr="000222D3" w:rsidRDefault="008A507E">
      <w:pPr>
        <w:pStyle w:val="TM3"/>
        <w:tabs>
          <w:tab w:val="right" w:leader="dot" w:pos="9056"/>
        </w:tabs>
        <w:rPr>
          <w:rFonts w:ascii="Times New Roman" w:eastAsiaTheme="minorEastAsia" w:hAnsi="Times New Roman" w:cs="Times New Roman"/>
          <w:i w:val="0"/>
          <w:noProof/>
          <w:sz w:val="24"/>
          <w:szCs w:val="24"/>
          <w:lang w:eastAsia="fr-FR"/>
        </w:rPr>
      </w:pPr>
      <w:r w:rsidRPr="000222D3">
        <w:rPr>
          <w:rFonts w:ascii="Times New Roman" w:hAnsi="Times New Roman" w:cs="Times New Roman"/>
          <w:i w:val="0"/>
          <w:noProof/>
          <w:sz w:val="24"/>
          <w:szCs w:val="24"/>
          <w:lang w:eastAsia="zh-CN"/>
        </w:rPr>
        <w:t>1.3.2 Modification de la variabilité interne par relaxation</w:t>
      </w:r>
      <w:r w:rsidRPr="000222D3">
        <w:rPr>
          <w:rFonts w:ascii="Times New Roman" w:hAnsi="Times New Roman" w:cs="Times New Roman"/>
          <w:i w:val="0"/>
          <w:noProof/>
          <w:sz w:val="24"/>
          <w:szCs w:val="24"/>
        </w:rPr>
        <w:tab/>
      </w:r>
      <w:r w:rsidRPr="000222D3">
        <w:rPr>
          <w:rFonts w:ascii="Times New Roman" w:hAnsi="Times New Roman" w:cs="Times New Roman"/>
          <w:i w:val="0"/>
          <w:noProof/>
          <w:sz w:val="24"/>
          <w:szCs w:val="24"/>
        </w:rPr>
        <w:fldChar w:fldCharType="begin"/>
      </w:r>
      <w:r w:rsidRPr="000222D3">
        <w:rPr>
          <w:rFonts w:ascii="Times New Roman" w:hAnsi="Times New Roman" w:cs="Times New Roman"/>
          <w:i w:val="0"/>
          <w:noProof/>
          <w:sz w:val="24"/>
          <w:szCs w:val="24"/>
        </w:rPr>
        <w:instrText xml:space="preserve"> PAGEREF _Toc495850397 \h </w:instrText>
      </w:r>
      <w:r w:rsidRPr="000222D3">
        <w:rPr>
          <w:rFonts w:ascii="Times New Roman" w:hAnsi="Times New Roman" w:cs="Times New Roman"/>
          <w:i w:val="0"/>
          <w:noProof/>
          <w:sz w:val="24"/>
          <w:szCs w:val="24"/>
        </w:rPr>
      </w:r>
      <w:r w:rsidRPr="000222D3">
        <w:rPr>
          <w:rFonts w:ascii="Times New Roman" w:hAnsi="Times New Roman" w:cs="Times New Roman"/>
          <w:i w:val="0"/>
          <w:noProof/>
          <w:sz w:val="24"/>
          <w:szCs w:val="24"/>
        </w:rPr>
        <w:fldChar w:fldCharType="separate"/>
      </w:r>
      <w:r w:rsidRPr="000222D3">
        <w:rPr>
          <w:rFonts w:ascii="Times New Roman" w:hAnsi="Times New Roman" w:cs="Times New Roman"/>
          <w:i w:val="0"/>
          <w:noProof/>
          <w:sz w:val="24"/>
          <w:szCs w:val="24"/>
        </w:rPr>
        <w:t>9</w:t>
      </w:r>
      <w:r w:rsidRPr="000222D3">
        <w:rPr>
          <w:rFonts w:ascii="Times New Roman" w:hAnsi="Times New Roman" w:cs="Times New Roman"/>
          <w:i w:val="0"/>
          <w:noProof/>
          <w:sz w:val="24"/>
          <w:szCs w:val="24"/>
        </w:rPr>
        <w:fldChar w:fldCharType="end"/>
      </w:r>
    </w:p>
    <w:p w14:paraId="25FA68D2" w14:textId="77777777" w:rsidR="008A507E" w:rsidRPr="000222D3" w:rsidRDefault="008A507E">
      <w:pPr>
        <w:pStyle w:val="TM3"/>
        <w:tabs>
          <w:tab w:val="right" w:leader="dot" w:pos="9056"/>
        </w:tabs>
        <w:rPr>
          <w:rFonts w:ascii="Times New Roman" w:eastAsiaTheme="minorEastAsia" w:hAnsi="Times New Roman" w:cs="Times New Roman"/>
          <w:i w:val="0"/>
          <w:noProof/>
          <w:sz w:val="24"/>
          <w:szCs w:val="24"/>
          <w:lang w:eastAsia="fr-FR"/>
        </w:rPr>
      </w:pPr>
      <w:r w:rsidRPr="000222D3">
        <w:rPr>
          <w:rFonts w:ascii="Times New Roman" w:hAnsi="Times New Roman" w:cs="Times New Roman"/>
          <w:i w:val="0"/>
          <w:noProof/>
          <w:sz w:val="24"/>
          <w:szCs w:val="24"/>
        </w:rPr>
        <w:t>1.3.3 Influence de raffinement de maille</w:t>
      </w:r>
      <w:r w:rsidRPr="000222D3">
        <w:rPr>
          <w:rFonts w:ascii="Times New Roman" w:hAnsi="Times New Roman" w:cs="Times New Roman"/>
          <w:i w:val="0"/>
          <w:noProof/>
          <w:sz w:val="24"/>
          <w:szCs w:val="24"/>
        </w:rPr>
        <w:tab/>
      </w:r>
      <w:r w:rsidRPr="000222D3">
        <w:rPr>
          <w:rFonts w:ascii="Times New Roman" w:hAnsi="Times New Roman" w:cs="Times New Roman"/>
          <w:i w:val="0"/>
          <w:noProof/>
          <w:sz w:val="24"/>
          <w:szCs w:val="24"/>
        </w:rPr>
        <w:fldChar w:fldCharType="begin"/>
      </w:r>
      <w:r w:rsidRPr="000222D3">
        <w:rPr>
          <w:rFonts w:ascii="Times New Roman" w:hAnsi="Times New Roman" w:cs="Times New Roman"/>
          <w:i w:val="0"/>
          <w:noProof/>
          <w:sz w:val="24"/>
          <w:szCs w:val="24"/>
        </w:rPr>
        <w:instrText xml:space="preserve"> PAGEREF _Toc495850398 \h </w:instrText>
      </w:r>
      <w:r w:rsidRPr="000222D3">
        <w:rPr>
          <w:rFonts w:ascii="Times New Roman" w:hAnsi="Times New Roman" w:cs="Times New Roman"/>
          <w:i w:val="0"/>
          <w:noProof/>
          <w:sz w:val="24"/>
          <w:szCs w:val="24"/>
        </w:rPr>
      </w:r>
      <w:r w:rsidRPr="000222D3">
        <w:rPr>
          <w:rFonts w:ascii="Times New Roman" w:hAnsi="Times New Roman" w:cs="Times New Roman"/>
          <w:i w:val="0"/>
          <w:noProof/>
          <w:sz w:val="24"/>
          <w:szCs w:val="24"/>
        </w:rPr>
        <w:fldChar w:fldCharType="separate"/>
      </w:r>
      <w:r w:rsidRPr="000222D3">
        <w:rPr>
          <w:rFonts w:ascii="Times New Roman" w:hAnsi="Times New Roman" w:cs="Times New Roman"/>
          <w:i w:val="0"/>
          <w:noProof/>
          <w:sz w:val="24"/>
          <w:szCs w:val="24"/>
        </w:rPr>
        <w:t>10</w:t>
      </w:r>
      <w:r w:rsidRPr="000222D3">
        <w:rPr>
          <w:rFonts w:ascii="Times New Roman" w:hAnsi="Times New Roman" w:cs="Times New Roman"/>
          <w:i w:val="0"/>
          <w:noProof/>
          <w:sz w:val="24"/>
          <w:szCs w:val="24"/>
        </w:rPr>
        <w:fldChar w:fldCharType="end"/>
      </w:r>
    </w:p>
    <w:p w14:paraId="65E00253" w14:textId="77777777" w:rsidR="008A507E" w:rsidRPr="008A507E" w:rsidRDefault="008A507E" w:rsidP="008A507E">
      <w:pPr>
        <w:pStyle w:val="TM2"/>
      </w:pPr>
    </w:p>
    <w:p w14:paraId="129417F5" w14:textId="77777777" w:rsidR="008A507E" w:rsidRPr="008A507E" w:rsidRDefault="008A507E" w:rsidP="008A507E">
      <w:pPr>
        <w:pStyle w:val="TM2"/>
        <w:rPr>
          <w:rFonts w:eastAsiaTheme="minorEastAsia"/>
          <w:sz w:val="24"/>
          <w:szCs w:val="24"/>
          <w:lang w:eastAsia="fr-FR"/>
        </w:rPr>
      </w:pPr>
      <w:r w:rsidRPr="008A507E">
        <w:t>1.4 Originalités de l’étude</w:t>
      </w:r>
      <w:r w:rsidRPr="008A507E">
        <w:tab/>
      </w:r>
      <w:r w:rsidRPr="008A507E">
        <w:fldChar w:fldCharType="begin"/>
      </w:r>
      <w:r w:rsidRPr="008A507E">
        <w:instrText xml:space="preserve"> PAGEREF _Toc495850399 \h </w:instrText>
      </w:r>
      <w:r w:rsidRPr="008A507E">
        <w:fldChar w:fldCharType="separate"/>
      </w:r>
      <w:r w:rsidRPr="008A507E">
        <w:t>11</w:t>
      </w:r>
      <w:r w:rsidRPr="008A507E">
        <w:fldChar w:fldCharType="end"/>
      </w:r>
    </w:p>
    <w:p w14:paraId="5667D969" w14:textId="77777777" w:rsidR="008A507E" w:rsidRPr="000222D3" w:rsidRDefault="008A507E">
      <w:pPr>
        <w:pStyle w:val="TM3"/>
        <w:tabs>
          <w:tab w:val="right" w:leader="dot" w:pos="9056"/>
        </w:tabs>
        <w:rPr>
          <w:rFonts w:ascii="Times New Roman" w:eastAsiaTheme="minorEastAsia" w:hAnsi="Times New Roman" w:cs="Times New Roman"/>
          <w:i w:val="0"/>
          <w:noProof/>
          <w:sz w:val="24"/>
          <w:szCs w:val="24"/>
          <w:lang w:eastAsia="fr-FR"/>
        </w:rPr>
      </w:pPr>
      <w:r w:rsidRPr="000222D3">
        <w:rPr>
          <w:rFonts w:ascii="Times New Roman" w:hAnsi="Times New Roman" w:cs="Times New Roman"/>
          <w:i w:val="0"/>
          <w:noProof/>
          <w:sz w:val="24"/>
          <w:szCs w:val="24"/>
        </w:rPr>
        <w:t>1.4.1 Choix du domaine</w:t>
      </w:r>
      <w:r w:rsidRPr="000222D3">
        <w:rPr>
          <w:rFonts w:ascii="Times New Roman" w:hAnsi="Times New Roman" w:cs="Times New Roman"/>
          <w:i w:val="0"/>
          <w:noProof/>
          <w:sz w:val="24"/>
          <w:szCs w:val="24"/>
        </w:rPr>
        <w:tab/>
      </w:r>
      <w:r w:rsidRPr="000222D3">
        <w:rPr>
          <w:rFonts w:ascii="Times New Roman" w:hAnsi="Times New Roman" w:cs="Times New Roman"/>
          <w:i w:val="0"/>
          <w:noProof/>
          <w:sz w:val="24"/>
          <w:szCs w:val="24"/>
        </w:rPr>
        <w:fldChar w:fldCharType="begin"/>
      </w:r>
      <w:r w:rsidRPr="000222D3">
        <w:rPr>
          <w:rFonts w:ascii="Times New Roman" w:hAnsi="Times New Roman" w:cs="Times New Roman"/>
          <w:i w:val="0"/>
          <w:noProof/>
          <w:sz w:val="24"/>
          <w:szCs w:val="24"/>
        </w:rPr>
        <w:instrText xml:space="preserve"> PAGEREF _Toc495850400 \h </w:instrText>
      </w:r>
      <w:r w:rsidRPr="000222D3">
        <w:rPr>
          <w:rFonts w:ascii="Times New Roman" w:hAnsi="Times New Roman" w:cs="Times New Roman"/>
          <w:i w:val="0"/>
          <w:noProof/>
          <w:sz w:val="24"/>
          <w:szCs w:val="24"/>
        </w:rPr>
      </w:r>
      <w:r w:rsidRPr="000222D3">
        <w:rPr>
          <w:rFonts w:ascii="Times New Roman" w:hAnsi="Times New Roman" w:cs="Times New Roman"/>
          <w:i w:val="0"/>
          <w:noProof/>
          <w:sz w:val="24"/>
          <w:szCs w:val="24"/>
        </w:rPr>
        <w:fldChar w:fldCharType="separate"/>
      </w:r>
      <w:r w:rsidRPr="000222D3">
        <w:rPr>
          <w:rFonts w:ascii="Times New Roman" w:hAnsi="Times New Roman" w:cs="Times New Roman"/>
          <w:i w:val="0"/>
          <w:noProof/>
          <w:sz w:val="24"/>
          <w:szCs w:val="24"/>
        </w:rPr>
        <w:t>11</w:t>
      </w:r>
      <w:r w:rsidRPr="000222D3">
        <w:rPr>
          <w:rFonts w:ascii="Times New Roman" w:hAnsi="Times New Roman" w:cs="Times New Roman"/>
          <w:i w:val="0"/>
          <w:noProof/>
          <w:sz w:val="24"/>
          <w:szCs w:val="24"/>
        </w:rPr>
        <w:fldChar w:fldCharType="end"/>
      </w:r>
    </w:p>
    <w:p w14:paraId="690C6EF4" w14:textId="77777777" w:rsidR="008A507E" w:rsidRPr="000222D3" w:rsidRDefault="008A507E">
      <w:pPr>
        <w:pStyle w:val="TM3"/>
        <w:tabs>
          <w:tab w:val="right" w:leader="dot" w:pos="9056"/>
        </w:tabs>
        <w:rPr>
          <w:rFonts w:ascii="Times New Roman" w:eastAsiaTheme="minorEastAsia" w:hAnsi="Times New Roman" w:cs="Times New Roman"/>
          <w:i w:val="0"/>
          <w:noProof/>
          <w:sz w:val="24"/>
          <w:szCs w:val="24"/>
          <w:lang w:eastAsia="fr-FR"/>
        </w:rPr>
      </w:pPr>
      <w:r w:rsidRPr="000222D3">
        <w:rPr>
          <w:rFonts w:ascii="Times New Roman" w:hAnsi="Times New Roman" w:cs="Times New Roman"/>
          <w:i w:val="0"/>
          <w:noProof/>
          <w:sz w:val="24"/>
          <w:szCs w:val="24"/>
        </w:rPr>
        <w:t>1.4.2 Configurations d’expériences</w:t>
      </w:r>
      <w:r w:rsidRPr="000222D3">
        <w:rPr>
          <w:rFonts w:ascii="Times New Roman" w:hAnsi="Times New Roman" w:cs="Times New Roman"/>
          <w:i w:val="0"/>
          <w:noProof/>
          <w:sz w:val="24"/>
          <w:szCs w:val="24"/>
        </w:rPr>
        <w:tab/>
      </w:r>
      <w:r w:rsidRPr="000222D3">
        <w:rPr>
          <w:rFonts w:ascii="Times New Roman" w:hAnsi="Times New Roman" w:cs="Times New Roman"/>
          <w:i w:val="0"/>
          <w:noProof/>
          <w:sz w:val="24"/>
          <w:szCs w:val="24"/>
        </w:rPr>
        <w:fldChar w:fldCharType="begin"/>
      </w:r>
      <w:r w:rsidRPr="000222D3">
        <w:rPr>
          <w:rFonts w:ascii="Times New Roman" w:hAnsi="Times New Roman" w:cs="Times New Roman"/>
          <w:i w:val="0"/>
          <w:noProof/>
          <w:sz w:val="24"/>
          <w:szCs w:val="24"/>
        </w:rPr>
        <w:instrText xml:space="preserve"> PAGEREF _Toc495850401 \h </w:instrText>
      </w:r>
      <w:r w:rsidRPr="000222D3">
        <w:rPr>
          <w:rFonts w:ascii="Times New Roman" w:hAnsi="Times New Roman" w:cs="Times New Roman"/>
          <w:i w:val="0"/>
          <w:noProof/>
          <w:sz w:val="24"/>
          <w:szCs w:val="24"/>
        </w:rPr>
      </w:r>
      <w:r w:rsidRPr="000222D3">
        <w:rPr>
          <w:rFonts w:ascii="Times New Roman" w:hAnsi="Times New Roman" w:cs="Times New Roman"/>
          <w:i w:val="0"/>
          <w:noProof/>
          <w:sz w:val="24"/>
          <w:szCs w:val="24"/>
        </w:rPr>
        <w:fldChar w:fldCharType="separate"/>
      </w:r>
      <w:r w:rsidRPr="000222D3">
        <w:rPr>
          <w:rFonts w:ascii="Times New Roman" w:hAnsi="Times New Roman" w:cs="Times New Roman"/>
          <w:i w:val="0"/>
          <w:noProof/>
          <w:sz w:val="24"/>
          <w:szCs w:val="24"/>
        </w:rPr>
        <w:t>12</w:t>
      </w:r>
      <w:r w:rsidRPr="000222D3">
        <w:rPr>
          <w:rFonts w:ascii="Times New Roman" w:hAnsi="Times New Roman" w:cs="Times New Roman"/>
          <w:i w:val="0"/>
          <w:noProof/>
          <w:sz w:val="24"/>
          <w:szCs w:val="24"/>
        </w:rPr>
        <w:fldChar w:fldCharType="end"/>
      </w:r>
    </w:p>
    <w:p w14:paraId="1D09705E" w14:textId="77777777" w:rsidR="008A507E" w:rsidRPr="000222D3" w:rsidRDefault="008A507E">
      <w:pPr>
        <w:pStyle w:val="TM3"/>
        <w:tabs>
          <w:tab w:val="right" w:leader="dot" w:pos="9056"/>
        </w:tabs>
        <w:rPr>
          <w:rFonts w:ascii="Times New Roman" w:eastAsiaTheme="minorEastAsia" w:hAnsi="Times New Roman" w:cs="Times New Roman"/>
          <w:i w:val="0"/>
          <w:noProof/>
          <w:sz w:val="24"/>
          <w:szCs w:val="24"/>
          <w:lang w:eastAsia="fr-FR"/>
        </w:rPr>
      </w:pPr>
      <w:r w:rsidRPr="000222D3">
        <w:rPr>
          <w:rFonts w:ascii="Times New Roman" w:hAnsi="Times New Roman" w:cs="Times New Roman"/>
          <w:i w:val="0"/>
          <w:noProof/>
          <w:sz w:val="24"/>
          <w:szCs w:val="24"/>
        </w:rPr>
        <w:t>1.4.3 Méthodologie d’analyses</w:t>
      </w:r>
      <w:r w:rsidRPr="000222D3">
        <w:rPr>
          <w:rFonts w:ascii="Times New Roman" w:hAnsi="Times New Roman" w:cs="Times New Roman"/>
          <w:i w:val="0"/>
          <w:noProof/>
          <w:sz w:val="24"/>
          <w:szCs w:val="24"/>
        </w:rPr>
        <w:tab/>
      </w:r>
      <w:r w:rsidRPr="000222D3">
        <w:rPr>
          <w:rFonts w:ascii="Times New Roman" w:hAnsi="Times New Roman" w:cs="Times New Roman"/>
          <w:i w:val="0"/>
          <w:noProof/>
          <w:sz w:val="24"/>
          <w:szCs w:val="24"/>
        </w:rPr>
        <w:fldChar w:fldCharType="begin"/>
      </w:r>
      <w:r w:rsidRPr="000222D3">
        <w:rPr>
          <w:rFonts w:ascii="Times New Roman" w:hAnsi="Times New Roman" w:cs="Times New Roman"/>
          <w:i w:val="0"/>
          <w:noProof/>
          <w:sz w:val="24"/>
          <w:szCs w:val="24"/>
        </w:rPr>
        <w:instrText xml:space="preserve"> PAGEREF _Toc495850402 \h </w:instrText>
      </w:r>
      <w:r w:rsidRPr="000222D3">
        <w:rPr>
          <w:rFonts w:ascii="Times New Roman" w:hAnsi="Times New Roman" w:cs="Times New Roman"/>
          <w:i w:val="0"/>
          <w:noProof/>
          <w:sz w:val="24"/>
          <w:szCs w:val="24"/>
        </w:rPr>
      </w:r>
      <w:r w:rsidRPr="000222D3">
        <w:rPr>
          <w:rFonts w:ascii="Times New Roman" w:hAnsi="Times New Roman" w:cs="Times New Roman"/>
          <w:i w:val="0"/>
          <w:noProof/>
          <w:sz w:val="24"/>
          <w:szCs w:val="24"/>
        </w:rPr>
        <w:fldChar w:fldCharType="separate"/>
      </w:r>
      <w:r w:rsidRPr="000222D3">
        <w:rPr>
          <w:rFonts w:ascii="Times New Roman" w:hAnsi="Times New Roman" w:cs="Times New Roman"/>
          <w:i w:val="0"/>
          <w:noProof/>
          <w:sz w:val="24"/>
          <w:szCs w:val="24"/>
        </w:rPr>
        <w:t>13</w:t>
      </w:r>
      <w:r w:rsidRPr="000222D3">
        <w:rPr>
          <w:rFonts w:ascii="Times New Roman" w:hAnsi="Times New Roman" w:cs="Times New Roman"/>
          <w:i w:val="0"/>
          <w:noProof/>
          <w:sz w:val="24"/>
          <w:szCs w:val="24"/>
        </w:rPr>
        <w:fldChar w:fldCharType="end"/>
      </w:r>
    </w:p>
    <w:p w14:paraId="0A226DEE" w14:textId="77777777" w:rsidR="008A507E" w:rsidRPr="008A507E" w:rsidRDefault="008A507E" w:rsidP="008A507E">
      <w:pPr>
        <w:pStyle w:val="TM2"/>
      </w:pPr>
    </w:p>
    <w:p w14:paraId="0E2884F1" w14:textId="77777777" w:rsidR="008A507E" w:rsidRPr="008A507E" w:rsidRDefault="008A507E" w:rsidP="008A507E">
      <w:pPr>
        <w:pStyle w:val="TM2"/>
        <w:rPr>
          <w:rFonts w:eastAsiaTheme="minorEastAsia"/>
          <w:sz w:val="24"/>
          <w:szCs w:val="24"/>
          <w:lang w:eastAsia="fr-FR"/>
        </w:rPr>
      </w:pPr>
      <w:r w:rsidRPr="008A507E">
        <w:t>1.5 Organisation du manuscrit</w:t>
      </w:r>
      <w:r w:rsidRPr="008A507E">
        <w:tab/>
      </w:r>
      <w:r w:rsidRPr="008A507E">
        <w:fldChar w:fldCharType="begin"/>
      </w:r>
      <w:r w:rsidRPr="008A507E">
        <w:instrText xml:space="preserve"> PAGEREF _Toc495850403 \h </w:instrText>
      </w:r>
      <w:r w:rsidRPr="008A507E">
        <w:fldChar w:fldCharType="separate"/>
      </w:r>
      <w:r w:rsidRPr="008A507E">
        <w:t>15</w:t>
      </w:r>
      <w:r w:rsidRPr="008A507E">
        <w:fldChar w:fldCharType="end"/>
      </w:r>
    </w:p>
    <w:p w14:paraId="652E030A" w14:textId="77777777" w:rsidR="008A507E" w:rsidRDefault="008A507E" w:rsidP="008A507E">
      <w:pPr>
        <w:pStyle w:val="TM2"/>
        <w:rPr>
          <w:lang w:val="en-US"/>
        </w:rPr>
      </w:pPr>
    </w:p>
    <w:p w14:paraId="493398C3" w14:textId="265683C4" w:rsidR="002069EA" w:rsidRPr="00817EB0" w:rsidRDefault="008A507E" w:rsidP="008A507E">
      <w:r>
        <w:fldChar w:fldCharType="end"/>
      </w:r>
    </w:p>
    <w:p w14:paraId="5B784D13" w14:textId="04703490" w:rsidR="002069EA" w:rsidRPr="00817EB0" w:rsidRDefault="002069EA" w:rsidP="004B394F">
      <w:r w:rsidRPr="00817EB0">
        <w:rPr>
          <w:noProof/>
          <w:lang w:eastAsia="fr-FR"/>
        </w:rPr>
        <mc:AlternateContent>
          <mc:Choice Requires="wps">
            <w:drawing>
              <wp:anchor distT="0" distB="0" distL="114300" distR="114300" simplePos="0" relativeHeight="251660288" behindDoc="0" locked="0" layoutInCell="1" allowOverlap="1" wp14:anchorId="5F9D3D18" wp14:editId="0D42CAB0">
                <wp:simplePos x="0" y="0"/>
                <wp:positionH relativeFrom="column">
                  <wp:posOffset>66040</wp:posOffset>
                </wp:positionH>
                <wp:positionV relativeFrom="paragraph">
                  <wp:posOffset>127635</wp:posOffset>
                </wp:positionV>
                <wp:extent cx="5829300" cy="0"/>
                <wp:effectExtent l="0" t="0" r="12700" b="25400"/>
                <wp:wrapNone/>
                <wp:docPr id="2" name="Connecteur droit 2"/>
                <wp:cNvGraphicFramePr/>
                <a:graphic xmlns:a="http://schemas.openxmlformats.org/drawingml/2006/main">
                  <a:graphicData uri="http://schemas.microsoft.com/office/word/2010/wordprocessingShape">
                    <wps:wsp>
                      <wps:cNvCnPr/>
                      <wps:spPr>
                        <a:xfrm>
                          <a:off x="0" y="0"/>
                          <a:ext cx="58293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4A1501" id="Connecteur_x0020_droit_x0020_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pt,10.05pt" to="464.2pt,1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CjScABAADSAwAADgAAAGRycy9lMm9Eb2MueG1srFPbbtswDH0fsH8Q9L7I8dChNeL0IcX2MmzB&#10;Lh+gylQsQDdQauz8/SglcYttwLBhL7IonkPykPTmfnaWHQGTCb7n61XDGXgVBuMPPf/+7f2bW85S&#10;ln6QNnjo+QkSv9++frWZYgdtGIMdABkF8ambYs/HnGMnRFIjOJlWIYInpw7oZCYTD2JAOVF0Z0Xb&#10;NO/EFHCIGBSkRK8PZyff1vhag8qftU6Qme051ZbrifV8LKfYbmR3QBlHoy5lyH+owknjKekS6kFm&#10;yZ7Q/BLKGYUhBZ1XKjgRtDYKqgZSs25+UvN1lBGqFmpOikub0v8Lqz4d98jM0POWMy8djWgXvKe+&#10;wROyAYPJrC1dmmLqCLzze7xYKe6xSJ41uvIlMWyunT0tnYU5M0WPN7ft3duGBqCuPvFMjJjyBwiO&#10;lUvPrfFFtOzk8WPKlIygV0h5tp5NtGp3zU0dnyiVnWupt3yycIZ9AU3KKPu6hqs7BTuL7ChpG6RS&#10;4PO6aKME1hO60LSxdiE2fyZe8IUKdd/+hrwwaubg80J2xgf8XfY8X0vWZzyV/0J3uT6G4VSnVB20&#10;OFXhZcnLZr60K/35V9z+AAAA//8DAFBLAwQUAAYACAAAACEATztHitgAAAAIAQAADwAAAGRycy9k&#10;b3ducmV2LnhtbEyPTUvEMBCG74L/IYzgzU22iKy16aIV8SKIXfGcbcammGRKk+3Wf++IB/f4fvDO&#10;M9V2CV7MOKWBoob1SoHA2JEdYq/hffd0tQGRsonWeIqo4RsTbOvzs8qUlo7xDec294JHYiqNBpfz&#10;WEqZOofBpBWNGDn7pCmYzHLqpZ3MkceDl4VSNzKYIfIFZ0ZsHHZf7SFokC/y4ZlePX00gwuedu1s&#10;HhutLy+W+zsQGZf8X4ZffEaHmpn2dIg2Cc9aXXNTQ6HWIDi/LTZs7P8MWVfy9IH6BwAA//8DAFBL&#10;AQItABQABgAIAAAAIQDkmcPA+wAAAOEBAAATAAAAAAAAAAAAAAAAAAAAAABbQ29udGVudF9UeXBl&#10;c10ueG1sUEsBAi0AFAAGAAgAAAAhACOyauHXAAAAlAEAAAsAAAAAAAAAAAAAAAAALAEAAF9yZWxz&#10;Ly5yZWxzUEsBAi0AFAAGAAgAAAAhAFywo0nAAQAA0gMAAA4AAAAAAAAAAAAAAAAALAIAAGRycy9l&#10;Mm9Eb2MueG1sUEsBAi0AFAAGAAgAAAAhAE87R4rYAAAACAEAAA8AAAAAAAAAAAAAAAAAGAQAAGRy&#10;cy9kb3ducmV2LnhtbFBLBQYAAAAABAAEAPMAAAAdBQAAAAA=&#10;" strokecolor="#5b9bd5 [3204]" strokeweight="1.5pt">
                <v:stroke joinstyle="miter"/>
              </v:line>
            </w:pict>
          </mc:Fallback>
        </mc:AlternateContent>
      </w:r>
    </w:p>
    <w:p w14:paraId="1C1AD443" w14:textId="77777777" w:rsidR="00DB024F" w:rsidRPr="00817EB0" w:rsidRDefault="00DB024F" w:rsidP="004B394F">
      <w:pPr>
        <w:sectPr w:rsidR="00DB024F" w:rsidRPr="00817EB0" w:rsidSect="00422024">
          <w:footerReference w:type="even" r:id="rId7"/>
          <w:footerReference w:type="default" r:id="rId8"/>
          <w:pgSz w:w="11900" w:h="16840"/>
          <w:pgMar w:top="1417" w:right="1417" w:bottom="1417" w:left="1417" w:header="708" w:footer="708" w:gutter="0"/>
          <w:cols w:space="708"/>
          <w:docGrid w:linePitch="360"/>
        </w:sectPr>
      </w:pPr>
    </w:p>
    <w:p w14:paraId="3AEEF5D5" w14:textId="0E603B03" w:rsidR="008143D7" w:rsidRPr="00817EB0" w:rsidRDefault="00D463EB" w:rsidP="0089551D">
      <w:pPr>
        <w:pStyle w:val="Titre2"/>
        <w:rPr>
          <w:lang w:eastAsia="zh-CN"/>
        </w:rPr>
      </w:pPr>
      <w:bookmarkStart w:id="23" w:name="_Toc495850389"/>
      <w:r w:rsidRPr="00817EB0">
        <w:lastRenderedPageBreak/>
        <w:t>1</w:t>
      </w:r>
      <w:r w:rsidR="001A59E9" w:rsidRPr="00817EB0">
        <w:t xml:space="preserve">.1 </w:t>
      </w:r>
      <w:r w:rsidR="002D3337" w:rsidRPr="00817EB0">
        <w:t xml:space="preserve">Simulation </w:t>
      </w:r>
      <w:r w:rsidR="00FA3B6C" w:rsidRPr="00817EB0">
        <w:t>du climat régional</w:t>
      </w:r>
      <w:bookmarkEnd w:id="23"/>
    </w:p>
    <w:p w14:paraId="42E118C2" w14:textId="77777777" w:rsidR="009C7D36" w:rsidRPr="00817EB0" w:rsidRDefault="009C7D36" w:rsidP="00781FAA"/>
    <w:p w14:paraId="65D5D43B" w14:textId="1518BAA1" w:rsidR="00EF0B4A" w:rsidRPr="00817EB0" w:rsidRDefault="00A6612B" w:rsidP="00F62045">
      <w:pPr>
        <w:jc w:val="both"/>
      </w:pPr>
      <w:r w:rsidRPr="00817EB0">
        <w:tab/>
        <w:t xml:space="preserve">Le réchauffement climatique </w:t>
      </w:r>
      <w:r w:rsidR="00621F26" w:rsidRPr="00817EB0">
        <w:t>en relation avec les émissions anthropiques du carbone dans l’atmosphère constitue d’un enjeu global pour l’homme. De nombreuses études scientifiques rapportées dans</w:t>
      </w:r>
      <w:r w:rsidRPr="00817EB0">
        <w:t xml:space="preserve"> les différents rapports du GIEC (Groupe d’experts Intergouvernemental sur l’Évolution du climat, IPCC en anglais)</w:t>
      </w:r>
      <w:r w:rsidR="00621F26" w:rsidRPr="00817EB0">
        <w:t xml:space="preserve"> montrent que l</w:t>
      </w:r>
      <w:r w:rsidRPr="00817EB0">
        <w:t xml:space="preserve">es impacts du réchauffement climatique sont non seulement environnementaux, mais aussi socio-économiques et géopolitiques. </w:t>
      </w:r>
      <w:r w:rsidR="00621F26" w:rsidRPr="00817EB0">
        <w:t xml:space="preserve">Toutefois, d’importantes incertitudes persistent sur plusieurs aspects du réchauffement climatique. Au niveau global, le </w:t>
      </w:r>
      <w:r w:rsidR="004971FF" w:rsidRPr="00817EB0">
        <w:t>GIEC (IPCC, 2013)</w:t>
      </w:r>
      <w:r w:rsidR="00621F26" w:rsidRPr="00817EB0">
        <w:t xml:space="preserve"> rapporte que la température </w:t>
      </w:r>
      <w:r w:rsidR="003A416F" w:rsidRPr="00817EB0">
        <w:t>moyenne sur l’ensemble du globe a une plage</w:t>
      </w:r>
      <w:r w:rsidR="004971FF" w:rsidRPr="00817EB0">
        <w:t xml:space="preserve"> entre 0.3 °C et 4.8 °C </w:t>
      </w:r>
      <w:r w:rsidR="003A416F" w:rsidRPr="00817EB0">
        <w:t xml:space="preserve">comme élévation </w:t>
      </w:r>
      <w:r w:rsidR="004971FF" w:rsidRPr="00817EB0">
        <w:t>pour l</w:t>
      </w:r>
      <w:r w:rsidR="003A416F" w:rsidRPr="00817EB0">
        <w:t>a</w:t>
      </w:r>
      <w:r w:rsidR="004971FF" w:rsidRPr="00817EB0">
        <w:t xml:space="preserve"> </w:t>
      </w:r>
      <w:r w:rsidR="003A416F" w:rsidRPr="00817EB0">
        <w:t xml:space="preserve">fin du </w:t>
      </w:r>
      <w:r w:rsidR="004971FF" w:rsidRPr="00817EB0">
        <w:t>21</w:t>
      </w:r>
      <w:r w:rsidR="004971FF" w:rsidRPr="00817EB0">
        <w:rPr>
          <w:vertAlign w:val="superscript"/>
        </w:rPr>
        <w:t>ème</w:t>
      </w:r>
      <w:r w:rsidR="004971FF" w:rsidRPr="00817EB0">
        <w:t xml:space="preserve"> siècle.</w:t>
      </w:r>
      <w:r w:rsidR="003A416F" w:rsidRPr="00817EB0">
        <w:t xml:space="preserve"> Les causes fondamentales de ces incertitudes sont liées à notre connaissance limitée sur certains processus clefs du climat, notamment en relation avec les végétations, les nuages et les grands courants de la circulation océanique. Les incertitudes sont encore plus grandes au niveau régional, partiellement à cause </w:t>
      </w:r>
      <w:r w:rsidR="0003175C" w:rsidRPr="00817EB0">
        <w:t xml:space="preserve">du manque d’une </w:t>
      </w:r>
      <w:r w:rsidR="003A416F" w:rsidRPr="00817EB0">
        <w:t>méthodologie adéquate pour régionaliser le climat et le changement climatique</w:t>
      </w:r>
      <w:r w:rsidR="0003175C" w:rsidRPr="00817EB0">
        <w:t>.</w:t>
      </w:r>
      <w:r w:rsidR="004971FF" w:rsidRPr="00817EB0">
        <w:t xml:space="preserve"> </w:t>
      </w:r>
      <w:r w:rsidR="004E7EE6" w:rsidRPr="00817EB0">
        <w:t>Il y a d</w:t>
      </w:r>
      <w:r w:rsidR="00E14F1F" w:rsidRPr="00817EB0">
        <w:t>onc</w:t>
      </w:r>
      <w:r w:rsidR="004E7EE6" w:rsidRPr="00817EB0">
        <w:t xml:space="preserve"> une </w:t>
      </w:r>
      <w:r w:rsidR="00E14F1F" w:rsidRPr="00817EB0">
        <w:t xml:space="preserve">grande </w:t>
      </w:r>
      <w:r w:rsidR="004E7EE6" w:rsidRPr="00817EB0">
        <w:t xml:space="preserve">nécessité de </w:t>
      </w:r>
      <w:r w:rsidR="002B58E8" w:rsidRPr="00817EB0">
        <w:t xml:space="preserve">construire une méthodologie permettant la </w:t>
      </w:r>
      <w:r w:rsidR="004E7EE6" w:rsidRPr="00817EB0">
        <w:t>compr</w:t>
      </w:r>
      <w:r w:rsidR="002B58E8" w:rsidRPr="00817EB0">
        <w:t>éhension</w:t>
      </w:r>
      <w:r w:rsidR="004E7EE6" w:rsidRPr="00817EB0">
        <w:t xml:space="preserve"> </w:t>
      </w:r>
      <w:r w:rsidR="002B58E8" w:rsidRPr="00817EB0">
        <w:t xml:space="preserve">du </w:t>
      </w:r>
      <w:r w:rsidR="004E7EE6" w:rsidRPr="00817EB0">
        <w:t>climat</w:t>
      </w:r>
      <w:r w:rsidR="002B58E8" w:rsidRPr="00817EB0">
        <w:t xml:space="preserve"> à toutes ses échelles spatio-temporelles</w:t>
      </w:r>
      <w:r w:rsidR="00EA31C0">
        <w:t>,</w:t>
      </w:r>
      <w:r w:rsidR="007B276D" w:rsidRPr="00817EB0">
        <w:t xml:space="preserve"> </w:t>
      </w:r>
      <w:r w:rsidR="00EA31C0">
        <w:t>l</w:t>
      </w:r>
      <w:r w:rsidR="004E7EE6" w:rsidRPr="00817EB0">
        <w:t xml:space="preserve">’interaction </w:t>
      </w:r>
      <w:r w:rsidR="002B58E8" w:rsidRPr="00817EB0">
        <w:t>d’</w:t>
      </w:r>
      <w:r w:rsidR="004E7EE6" w:rsidRPr="00817EB0">
        <w:t xml:space="preserve">échelles </w:t>
      </w:r>
      <w:r w:rsidR="002B58E8" w:rsidRPr="00817EB0">
        <w:t>étant un problème fondamental du climat</w:t>
      </w:r>
      <w:r w:rsidR="004E7EE6" w:rsidRPr="00817EB0">
        <w:t>.</w:t>
      </w:r>
      <w:r w:rsidR="00706B22" w:rsidRPr="00817EB0">
        <w:t xml:space="preserve"> </w:t>
      </w:r>
      <w:r w:rsidR="002B58E8" w:rsidRPr="00817EB0">
        <w:t>Dans la pratique et pour répondre aux besoins d’adaptation et d’atténuation du changement climatique, i</w:t>
      </w:r>
      <w:r w:rsidR="00706B22" w:rsidRPr="00817EB0">
        <w:t xml:space="preserve">l faut </w:t>
      </w:r>
      <w:r w:rsidR="002B58E8" w:rsidRPr="00817EB0">
        <w:t xml:space="preserve">développer une hiérarchie de modèles climatiques couvrant les échelles régionales, tout comme l’échelle global. </w:t>
      </w:r>
      <w:r w:rsidR="00EF0B4A" w:rsidRPr="00817EB0">
        <w:t xml:space="preserve">Depuis longtemps, </w:t>
      </w:r>
      <w:r w:rsidR="00EB7D05" w:rsidRPr="00817EB0">
        <w:t>la communauté scientifique</w:t>
      </w:r>
      <w:r w:rsidR="00EF0B4A" w:rsidRPr="00817EB0">
        <w:t xml:space="preserve"> du climat s’est déjà mobilisée autour de la régionalisation du climat</w:t>
      </w:r>
      <w:r w:rsidR="00EB7D05" w:rsidRPr="00817EB0">
        <w:t xml:space="preserve">, </w:t>
      </w:r>
      <w:r w:rsidR="00EF0B4A" w:rsidRPr="00817EB0">
        <w:t>l’</w:t>
      </w:r>
      <w:r w:rsidR="00EB7D05" w:rsidRPr="00817EB0">
        <w:t>objectif</w:t>
      </w:r>
      <w:r w:rsidR="00EF0B4A" w:rsidRPr="00817EB0">
        <w:t xml:space="preserve"> étant</w:t>
      </w:r>
      <w:r w:rsidR="00EB7D05" w:rsidRPr="00817EB0">
        <w:t xml:space="preserve"> d’augmenter la performance d</w:t>
      </w:r>
      <w:r w:rsidR="00EF0B4A" w:rsidRPr="00817EB0">
        <w:t>e la</w:t>
      </w:r>
      <w:r w:rsidR="00EB7D05" w:rsidRPr="00817EB0">
        <w:t xml:space="preserve"> mod</w:t>
      </w:r>
      <w:r w:rsidR="00EF0B4A" w:rsidRPr="00817EB0">
        <w:t>élisation régionale</w:t>
      </w:r>
      <w:r w:rsidR="00EB7D05" w:rsidRPr="00817EB0">
        <w:t xml:space="preserve"> </w:t>
      </w:r>
      <w:r w:rsidR="009A0608" w:rsidRPr="00817EB0">
        <w:t>et d’avoir une résolution spatiale fine</w:t>
      </w:r>
      <w:r w:rsidR="00EF0B4A" w:rsidRPr="00817EB0">
        <w:t xml:space="preserve"> pour les résultats fournis</w:t>
      </w:r>
      <w:r w:rsidR="009A0608" w:rsidRPr="00817EB0">
        <w:t xml:space="preserve">. </w:t>
      </w:r>
    </w:p>
    <w:p w14:paraId="29556837" w14:textId="77777777" w:rsidR="00EF0B4A" w:rsidRPr="00817EB0" w:rsidRDefault="00EF0B4A" w:rsidP="00F62045">
      <w:pPr>
        <w:jc w:val="both"/>
      </w:pPr>
    </w:p>
    <w:p w14:paraId="35B2E368" w14:textId="5B7EF3F9" w:rsidR="00C74C7E" w:rsidRPr="00817EB0" w:rsidRDefault="005C1C2F" w:rsidP="00CA1B41">
      <w:pPr>
        <w:ind w:firstLine="708"/>
        <w:jc w:val="both"/>
      </w:pPr>
      <w:r w:rsidRPr="00817EB0">
        <w:t xml:space="preserve">Cependant, la vérification de la méthodologie de la régionalisation est indispensable, qui est aussi la motivation essentielle de cette thèse. </w:t>
      </w:r>
      <w:r w:rsidR="009F433B" w:rsidRPr="00817EB0">
        <w:t>Dans notre étude, nous ne cherchons pas</w:t>
      </w:r>
      <w:r w:rsidR="00066ABF">
        <w:t xml:space="preserve"> à tout prix</w:t>
      </w:r>
      <w:r w:rsidR="009F433B" w:rsidRPr="00817EB0">
        <w:t xml:space="preserve"> une amélioration de performance du modèle, nous nous intéressons </w:t>
      </w:r>
      <w:r w:rsidR="00066ABF">
        <w:t>davantage</w:t>
      </w:r>
      <w:r w:rsidR="00066ABF" w:rsidRPr="00817EB0">
        <w:t xml:space="preserve"> </w:t>
      </w:r>
      <w:r w:rsidR="000D158E" w:rsidRPr="00817EB0">
        <w:t>aux</w:t>
      </w:r>
      <w:r w:rsidR="0028206D" w:rsidRPr="00817EB0">
        <w:t xml:space="preserve"> influences des </w:t>
      </w:r>
      <w:r w:rsidR="009F433B" w:rsidRPr="00817EB0">
        <w:t>méthodes de régionalisation appliquée</w:t>
      </w:r>
      <w:r w:rsidR="00207AD5" w:rsidRPr="00817EB0">
        <w:t xml:space="preserve">s </w:t>
      </w:r>
      <w:r w:rsidR="005F7DB1" w:rsidRPr="00817EB0">
        <w:t>sur la r</w:t>
      </w:r>
      <w:r w:rsidR="000913E8" w:rsidRPr="00817EB0">
        <w:t>eprésentation</w:t>
      </w:r>
      <w:r w:rsidR="000D158E" w:rsidRPr="00817EB0">
        <w:t xml:space="preserve"> du climat régional.</w:t>
      </w:r>
    </w:p>
    <w:p w14:paraId="08DAEAE7" w14:textId="77777777" w:rsidR="00C74C7E" w:rsidRPr="00817EB0" w:rsidRDefault="00C74C7E" w:rsidP="00781FAA"/>
    <w:p w14:paraId="7C59B714" w14:textId="26992CBF" w:rsidR="008143D7" w:rsidRPr="00817EB0" w:rsidRDefault="0089551D" w:rsidP="0089551D">
      <w:pPr>
        <w:pStyle w:val="Titre3"/>
      </w:pPr>
      <w:bookmarkStart w:id="24" w:name="_Toc495850390"/>
      <w:r w:rsidRPr="00817EB0">
        <w:t xml:space="preserve">1.1.1 </w:t>
      </w:r>
      <w:r w:rsidR="00216E41" w:rsidRPr="00817EB0">
        <w:t>Modélisation numérique</w:t>
      </w:r>
      <w:r w:rsidRPr="00817EB0">
        <w:t xml:space="preserve"> du climat</w:t>
      </w:r>
      <w:bookmarkEnd w:id="24"/>
    </w:p>
    <w:p w14:paraId="4E313682" w14:textId="77777777" w:rsidR="00A04B59" w:rsidRPr="00817EB0" w:rsidRDefault="00A04B59" w:rsidP="00DE1B07"/>
    <w:p w14:paraId="1D1C4741" w14:textId="3B4C5FC8" w:rsidR="00354FC1" w:rsidRPr="00817EB0" w:rsidRDefault="00956C3C" w:rsidP="0090453B">
      <w:pPr>
        <w:ind w:firstLine="708"/>
        <w:jc w:val="both"/>
      </w:pPr>
      <w:r w:rsidRPr="00817EB0">
        <w:t>La modélisation numérique du climat</w:t>
      </w:r>
      <w:r w:rsidR="00705AEE" w:rsidRPr="00817EB0">
        <w:t xml:space="preserve"> peut être considérée comme la construction d’un outil</w:t>
      </w:r>
      <w:r w:rsidR="00EB2003" w:rsidRPr="00817EB0">
        <w:t xml:space="preserve"> pour reproduire virtuellement </w:t>
      </w:r>
      <w:r w:rsidRPr="00817EB0">
        <w:t xml:space="preserve">le climat </w:t>
      </w:r>
      <w:r w:rsidR="00EB2003" w:rsidRPr="00817EB0">
        <w:t>de la terre.</w:t>
      </w:r>
      <w:r w:rsidR="005D3D37" w:rsidRPr="00817EB0">
        <w:t xml:space="preserve"> </w:t>
      </w:r>
      <w:r w:rsidR="007E7FA8" w:rsidRPr="00817EB0">
        <w:t xml:space="preserve">Elle consiste à discrétiser, </w:t>
      </w:r>
      <w:r w:rsidR="005D3D37" w:rsidRPr="00817EB0">
        <w:t xml:space="preserve">sous </w:t>
      </w:r>
      <w:r w:rsidR="007E7FA8" w:rsidRPr="00817EB0">
        <w:t xml:space="preserve">un certain </w:t>
      </w:r>
      <w:r w:rsidR="005D3D37" w:rsidRPr="00817EB0">
        <w:t>maillage</w:t>
      </w:r>
      <w:r w:rsidR="007E7FA8" w:rsidRPr="00817EB0">
        <w:t xml:space="preserve"> couvrant la terre entière, les équations fondamentales régissant les bilans d’énergie, de moment cinétique et d’eau.</w:t>
      </w:r>
      <w:r w:rsidR="00882C7C" w:rsidRPr="00817EB0">
        <w:t xml:space="preserve"> Un ensemble de </w:t>
      </w:r>
      <w:r w:rsidR="001E6131" w:rsidRPr="00817EB0">
        <w:t>paramétrisation</w:t>
      </w:r>
      <w:r w:rsidR="00882C7C" w:rsidRPr="00817EB0">
        <w:t>s physiques sont aussi indispensables pour prendre en compte les processus physiques sous maille, tels que ceux en relation avec le rayonnement, la convection, la condensation, la microphysique des nuages et la turbulence</w:t>
      </w:r>
      <w:r w:rsidR="00C10AE1" w:rsidRPr="00817EB0">
        <w:t xml:space="preserve"> </w:t>
      </w:r>
      <w:r w:rsidR="00C10AE1" w:rsidRPr="00817EB0">
        <w:rPr>
          <w:i/>
        </w:rPr>
        <w:t>(Le Treut, 2011)</w:t>
      </w:r>
      <w:r w:rsidR="0090453B" w:rsidRPr="00817EB0">
        <w:rPr>
          <w:i/>
        </w:rPr>
        <w:t>.</w:t>
      </w:r>
      <w:r w:rsidR="007B290F" w:rsidRPr="00817EB0">
        <w:t xml:space="preserve"> </w:t>
      </w:r>
    </w:p>
    <w:p w14:paraId="0019DC4D" w14:textId="77777777" w:rsidR="00354FC1" w:rsidRPr="00817EB0" w:rsidRDefault="00354FC1" w:rsidP="0090453B">
      <w:pPr>
        <w:ind w:firstLine="708"/>
        <w:jc w:val="both"/>
      </w:pPr>
    </w:p>
    <w:p w14:paraId="651EBA9B" w14:textId="10467E5F" w:rsidR="00AE2B6E" w:rsidRPr="00817EB0" w:rsidRDefault="00354FC1" w:rsidP="0090453B">
      <w:pPr>
        <w:ind w:firstLine="708"/>
        <w:jc w:val="both"/>
      </w:pPr>
      <w:r w:rsidRPr="00817EB0">
        <w:t>Parmi les équations fondamentales du climat, l</w:t>
      </w:r>
      <w:r w:rsidR="007B290F" w:rsidRPr="00817EB0">
        <w:t xml:space="preserve">es équations </w:t>
      </w:r>
      <w:r w:rsidR="001E6D30" w:rsidRPr="00817EB0">
        <w:t xml:space="preserve">de Navier-Stokes, développés </w:t>
      </w:r>
      <w:r w:rsidR="003D2B67" w:rsidRPr="00817EB0">
        <w:t xml:space="preserve">initialement </w:t>
      </w:r>
      <w:r w:rsidR="001E6D30" w:rsidRPr="00817EB0">
        <w:t>au</w:t>
      </w:r>
      <w:r w:rsidR="007B290F" w:rsidRPr="00817EB0">
        <w:t xml:space="preserve"> XIX</w:t>
      </w:r>
      <w:r w:rsidR="007B290F" w:rsidRPr="00817EB0">
        <w:rPr>
          <w:vertAlign w:val="superscript"/>
        </w:rPr>
        <w:t>ème</w:t>
      </w:r>
      <w:r w:rsidR="007B290F" w:rsidRPr="00817EB0">
        <w:t xml:space="preserve"> s</w:t>
      </w:r>
      <w:r w:rsidR="00F74781" w:rsidRPr="00817EB0">
        <w:t>iècle, déterminent le mouvement de l’atmosphère. L’interaction entre les différent</w:t>
      </w:r>
      <w:r w:rsidR="003D2B67" w:rsidRPr="00817EB0">
        <w:t>e</w:t>
      </w:r>
      <w:r w:rsidR="00F74781" w:rsidRPr="00817EB0">
        <w:t xml:space="preserve">s </w:t>
      </w:r>
      <w:r w:rsidR="003D2B67" w:rsidRPr="00817EB0">
        <w:t xml:space="preserve">composantes du système climatique </w:t>
      </w:r>
      <w:r w:rsidR="00F74781" w:rsidRPr="00817EB0">
        <w:t xml:space="preserve">dans toutes </w:t>
      </w:r>
      <w:r w:rsidR="003D2B67" w:rsidRPr="00817EB0">
        <w:t xml:space="preserve">ses </w:t>
      </w:r>
      <w:r w:rsidR="00F74781" w:rsidRPr="00817EB0">
        <w:t xml:space="preserve">échelles </w:t>
      </w:r>
      <w:r w:rsidR="003D2B67" w:rsidRPr="00817EB0">
        <w:t>spatio-</w:t>
      </w:r>
      <w:r w:rsidR="00F74781" w:rsidRPr="00817EB0">
        <w:t xml:space="preserve">temporelles joue un rôle fondamental dans la compréhension et la </w:t>
      </w:r>
      <w:r w:rsidR="004C4928" w:rsidRPr="00817EB0">
        <w:t xml:space="preserve">simulation </w:t>
      </w:r>
      <w:r w:rsidR="00F74781" w:rsidRPr="00817EB0">
        <w:t xml:space="preserve">du climat. </w:t>
      </w:r>
    </w:p>
    <w:p w14:paraId="4E8A39D7" w14:textId="77777777" w:rsidR="00AE2B6E" w:rsidRPr="00817EB0" w:rsidRDefault="00AE2B6E" w:rsidP="00F94C65">
      <w:pPr>
        <w:jc w:val="both"/>
      </w:pPr>
    </w:p>
    <w:p w14:paraId="0D5EB0E5" w14:textId="04ADE5BF" w:rsidR="00F94C65" w:rsidRPr="00817EB0" w:rsidRDefault="00C33BE4" w:rsidP="00F94C65">
      <w:pPr>
        <w:jc w:val="both"/>
      </w:pPr>
      <w:r w:rsidRPr="00817EB0">
        <w:lastRenderedPageBreak/>
        <w:tab/>
        <w:t>Un</w:t>
      </w:r>
      <w:r w:rsidR="00CF6BD8" w:rsidRPr="00817EB0">
        <w:t>e</w:t>
      </w:r>
      <w:r w:rsidRPr="00817EB0">
        <w:t xml:space="preserve"> des premières modélisations </w:t>
      </w:r>
      <w:r w:rsidR="0052728B" w:rsidRPr="00817EB0">
        <w:t>de l’écoulement atmosphérique</w:t>
      </w:r>
      <w:r w:rsidRPr="00817EB0">
        <w:t xml:space="preserve"> </w:t>
      </w:r>
      <w:r w:rsidR="0052728B" w:rsidRPr="00817EB0">
        <w:t xml:space="preserve">a été </w:t>
      </w:r>
      <w:r w:rsidRPr="00817EB0">
        <w:t xml:space="preserve">effectuée par l’anglais </w:t>
      </w:r>
      <w:r w:rsidRPr="00817EB0">
        <w:rPr>
          <w:i/>
        </w:rPr>
        <w:t>Lewis Fry Richardson</w:t>
      </w:r>
      <w:r w:rsidRPr="00817EB0">
        <w:t xml:space="preserve"> en </w:t>
      </w:r>
      <w:r w:rsidR="00352615" w:rsidRPr="00817EB0">
        <w:rPr>
          <w:i/>
        </w:rPr>
        <w:t>192</w:t>
      </w:r>
      <w:r w:rsidRPr="00817EB0">
        <w:rPr>
          <w:i/>
        </w:rPr>
        <w:t>2</w:t>
      </w:r>
      <w:r w:rsidRPr="00817EB0">
        <w:t xml:space="preserve">. Suite à l’augmentation de la puissance des ordinateurs, à partir des années 1950, une évidente amélioration de capacité de calcule </w:t>
      </w:r>
      <w:r w:rsidR="0052728B" w:rsidRPr="00817EB0">
        <w:t xml:space="preserve">a fait </w:t>
      </w:r>
      <w:r w:rsidRPr="00817EB0">
        <w:t>avance</w:t>
      </w:r>
      <w:r w:rsidR="0052728B" w:rsidRPr="00817EB0">
        <w:t xml:space="preserve">r </w:t>
      </w:r>
      <w:r w:rsidR="002A413D" w:rsidRPr="00817EB0">
        <w:t>spectaculairement</w:t>
      </w:r>
      <w:r w:rsidR="0052728B" w:rsidRPr="00817EB0">
        <w:t xml:space="preserve"> la</w:t>
      </w:r>
      <w:r w:rsidR="00FB114C" w:rsidRPr="00817EB0">
        <w:t xml:space="preserve"> modélisation.</w:t>
      </w:r>
    </w:p>
    <w:p w14:paraId="0EA4C062" w14:textId="77777777" w:rsidR="00FB114C" w:rsidRPr="00817EB0" w:rsidRDefault="00FB114C" w:rsidP="00F94C65">
      <w:pPr>
        <w:jc w:val="both"/>
      </w:pPr>
    </w:p>
    <w:p w14:paraId="67031A19" w14:textId="363108B5" w:rsidR="00FB114C" w:rsidRPr="00817EB0" w:rsidRDefault="00FB114C" w:rsidP="00F94C65">
      <w:pPr>
        <w:jc w:val="both"/>
      </w:pPr>
      <w:r w:rsidRPr="00817EB0">
        <w:tab/>
        <w:t xml:space="preserve">Les modèles </w:t>
      </w:r>
      <w:r w:rsidR="00B853ED" w:rsidRPr="00817EB0">
        <w:t xml:space="preserve">actuels </w:t>
      </w:r>
      <w:r w:rsidRPr="00817EB0">
        <w:t>du climat</w:t>
      </w:r>
      <w:r w:rsidR="00B853ED" w:rsidRPr="00817EB0">
        <w:t xml:space="preserve"> se complexifie</w:t>
      </w:r>
      <w:r w:rsidR="00F251A7">
        <w:t>nt</w:t>
      </w:r>
      <w:r w:rsidR="00B853ED" w:rsidRPr="00817EB0">
        <w:t xml:space="preserve"> progressivement en</w:t>
      </w:r>
      <w:r w:rsidRPr="00817EB0">
        <w:t xml:space="preserve"> associ</w:t>
      </w:r>
      <w:r w:rsidR="00B853ED" w:rsidRPr="00817EB0">
        <w:t>a</w:t>
      </w:r>
      <w:r w:rsidRPr="00817EB0">
        <w:t>nt l’atmosphère, l’océan et l</w:t>
      </w:r>
      <w:r w:rsidR="00B853ED" w:rsidRPr="00817EB0">
        <w:t>a surface</w:t>
      </w:r>
      <w:r w:rsidRPr="00817EB0">
        <w:t xml:space="preserve"> continent</w:t>
      </w:r>
      <w:r w:rsidR="00B853ED" w:rsidRPr="00817EB0">
        <w:t>ale</w:t>
      </w:r>
      <w:r w:rsidRPr="00817EB0">
        <w:t xml:space="preserve"> </w:t>
      </w:r>
      <w:r w:rsidRPr="00817EB0">
        <w:rPr>
          <w:i/>
        </w:rPr>
        <w:t>(Le Treut, 2011)</w:t>
      </w:r>
      <w:r w:rsidR="00B853ED" w:rsidRPr="00817EB0">
        <w:t>.</w:t>
      </w:r>
      <w:r w:rsidR="00AE1B7B" w:rsidRPr="00817EB0">
        <w:t xml:space="preserve"> </w:t>
      </w:r>
      <w:r w:rsidR="00B853ED" w:rsidRPr="00817EB0">
        <w:t xml:space="preserve">Ils </w:t>
      </w:r>
      <w:r w:rsidR="00AE1B7B" w:rsidRPr="00817EB0">
        <w:t>sont</w:t>
      </w:r>
      <w:r w:rsidR="00B853ED" w:rsidRPr="00817EB0">
        <w:t xml:space="preserve"> de plus en plus réalistes</w:t>
      </w:r>
      <w:r w:rsidR="006A3E94" w:rsidRPr="00817EB0">
        <w:t xml:space="preserve"> </w:t>
      </w:r>
      <w:r w:rsidR="00550F45" w:rsidRPr="00817EB0">
        <w:t xml:space="preserve">en prenant </w:t>
      </w:r>
      <w:r w:rsidR="00A13245" w:rsidRPr="00817EB0">
        <w:t xml:space="preserve">en compte </w:t>
      </w:r>
      <w:r w:rsidR="00550F45" w:rsidRPr="00817EB0">
        <w:t>les interactions</w:t>
      </w:r>
      <w:r w:rsidR="008C6A15" w:rsidRPr="00817EB0">
        <w:t xml:space="preserve"> physiques, dynamiques, chimiques, biologiques et anthropiques. </w:t>
      </w:r>
      <w:r w:rsidR="00881CEA" w:rsidRPr="00817EB0">
        <w:t xml:space="preserve">Cependant, la caractéristique chaotique de l’atmosphère provoque un effet papillon, qui influence l’ensemble des circulations. </w:t>
      </w:r>
      <w:r w:rsidR="002E3784" w:rsidRPr="00817EB0">
        <w:t xml:space="preserve">Il est donc impossible de prévenir </w:t>
      </w:r>
      <w:r w:rsidR="00F76AF6" w:rsidRPr="00817EB0">
        <w:t xml:space="preserve">les mouvements atmosphériques </w:t>
      </w:r>
      <w:r w:rsidR="00F25975" w:rsidRPr="00817EB0">
        <w:t xml:space="preserve">d’une façon déterminée au delà de quelques jours </w:t>
      </w:r>
      <w:r w:rsidR="00EA54FE" w:rsidRPr="00817EB0">
        <w:t>à cause des informations développées au</w:t>
      </w:r>
      <w:r w:rsidR="000D6C21" w:rsidRPr="00817EB0">
        <w:t xml:space="preserve">x </w:t>
      </w:r>
      <w:r w:rsidR="00EA54FE" w:rsidRPr="00817EB0">
        <w:t>échelles</w:t>
      </w:r>
      <w:r w:rsidR="000D6C21" w:rsidRPr="00817EB0">
        <w:t xml:space="preserve"> spatiales régionales/locales, ainsi aux échelles temporelles courtes</w:t>
      </w:r>
      <w:r w:rsidR="00EA54FE" w:rsidRPr="00817EB0">
        <w:t xml:space="preserve">. La présence de la variabilité interne est aussi très importante sur la reproduction du climat. </w:t>
      </w:r>
    </w:p>
    <w:p w14:paraId="0F6CD559" w14:textId="77777777" w:rsidR="00693D29" w:rsidRPr="00817EB0" w:rsidRDefault="00693D29" w:rsidP="00F94C65">
      <w:pPr>
        <w:jc w:val="both"/>
      </w:pPr>
    </w:p>
    <w:p w14:paraId="3A519C48" w14:textId="59C4B616" w:rsidR="000B5E96" w:rsidRPr="00817EB0" w:rsidRDefault="00C778B0" w:rsidP="000B5E96">
      <w:pPr>
        <w:jc w:val="both"/>
        <w:rPr>
          <w:lang w:eastAsia="zh-CN"/>
        </w:rPr>
      </w:pPr>
      <w:r w:rsidRPr="00817EB0">
        <w:tab/>
        <w:t xml:space="preserve">Il y a </w:t>
      </w:r>
      <w:r w:rsidR="001A6302" w:rsidRPr="00817EB0">
        <w:t xml:space="preserve">divers </w:t>
      </w:r>
      <w:r w:rsidR="00F6049C" w:rsidRPr="00817EB0">
        <w:t>modèles</w:t>
      </w:r>
      <w:r w:rsidRPr="00817EB0">
        <w:t xml:space="preserve"> du climat, répondent les questions climatiques de différents aspects </w:t>
      </w:r>
      <w:r w:rsidRPr="00817EB0">
        <w:rPr>
          <w:i/>
        </w:rPr>
        <w:t>(WMO : World Meteorological Organization)</w:t>
      </w:r>
      <w:r w:rsidRPr="00817EB0">
        <w:t xml:space="preserve">. </w:t>
      </w:r>
      <w:r w:rsidR="00CE36F8" w:rsidRPr="00817EB0">
        <w:t xml:space="preserve">Les modèles couplés sont </w:t>
      </w:r>
      <w:r w:rsidR="00862E8C">
        <w:t xml:space="preserve">de </w:t>
      </w:r>
      <w:r w:rsidR="00CE36F8" w:rsidRPr="00817EB0">
        <w:t xml:space="preserve">plus en plus utilisés et évalués avec le projet international </w:t>
      </w:r>
      <w:r w:rsidR="00CE36F8" w:rsidRPr="00817EB0">
        <w:rPr>
          <w:i/>
        </w:rPr>
        <w:t>CMIP (Coupled Model Intercomparison Project)</w:t>
      </w:r>
      <w:r w:rsidR="00CE36F8" w:rsidRPr="00817EB0">
        <w:t>. Aucun modèle est meilleur ou moins bon que les autres</w:t>
      </w:r>
      <w:r w:rsidR="00862E8C">
        <w:t xml:space="preserve"> sur l’ensemble des critères.</w:t>
      </w:r>
      <w:r w:rsidR="00CE36F8" w:rsidRPr="00817EB0">
        <w:t xml:space="preserve"> </w:t>
      </w:r>
      <w:r w:rsidR="00862E8C">
        <w:t>S</w:t>
      </w:r>
      <w:r w:rsidR="00CE36F8" w:rsidRPr="00817EB0">
        <w:t xml:space="preserve">elon les choix physiques et mathématiques, chaque modèle a ses avantages et ses inconvénients. </w:t>
      </w:r>
      <w:r w:rsidR="00776BC9" w:rsidRPr="00817EB0">
        <w:t xml:space="preserve">L’évolution </w:t>
      </w:r>
      <w:r w:rsidR="00D72DD1" w:rsidRPr="00817EB0">
        <w:t>des modèles du</w:t>
      </w:r>
      <w:r w:rsidR="006865C6" w:rsidRPr="00817EB0">
        <w:t xml:space="preserve"> cli</w:t>
      </w:r>
      <w:r w:rsidR="00693642" w:rsidRPr="00817EB0">
        <w:t xml:space="preserve">mat est un défi </w:t>
      </w:r>
      <w:r w:rsidR="00E9522C" w:rsidRPr="00817EB0">
        <w:t xml:space="preserve">à plus d’un titre par </w:t>
      </w:r>
      <w:r w:rsidR="008772BD" w:rsidRPr="00817EB0">
        <w:t xml:space="preserve">la complexité et la variabilité du système climatique </w:t>
      </w:r>
      <w:r w:rsidR="008772BD" w:rsidRPr="00817EB0">
        <w:rPr>
          <w:i/>
        </w:rPr>
        <w:t xml:space="preserve">(Hourdin, 2011). </w:t>
      </w:r>
      <w:r w:rsidR="008772BD" w:rsidRPr="00817EB0">
        <w:t>En plus, quand il y a plu</w:t>
      </w:r>
      <w:r w:rsidR="00E31B47" w:rsidRPr="00817EB0">
        <w:t>s de processus impliqués dans un</w:t>
      </w:r>
      <w:r w:rsidR="008772BD" w:rsidRPr="00817EB0">
        <w:t xml:space="preserve"> modèle numérique, la compréhension des mécanismes d’interactions devient </w:t>
      </w:r>
      <w:r w:rsidR="00024D16" w:rsidRPr="00817EB0">
        <w:t>encore plus difficile. Pourtant</w:t>
      </w:r>
      <w:r w:rsidR="008772BD" w:rsidRPr="00817EB0">
        <w:t>, la société a plus d’exigence et de besoin sur la re</w:t>
      </w:r>
      <w:r w:rsidR="004D22F5" w:rsidRPr="00817EB0">
        <w:t>présentation</w:t>
      </w:r>
      <w:r w:rsidR="008772BD" w:rsidRPr="00817EB0">
        <w:t xml:space="preserve"> du climat aux différentes </w:t>
      </w:r>
      <w:r w:rsidR="00330BEC" w:rsidRPr="00817EB0">
        <w:t>échelles spatiales et temporelle</w:t>
      </w:r>
      <w:r w:rsidR="008772BD" w:rsidRPr="00817EB0">
        <w:t xml:space="preserve">s. </w:t>
      </w:r>
      <w:r w:rsidR="000B5E96" w:rsidRPr="00817EB0">
        <w:t xml:space="preserve">La modélisation numérique à nos jours </w:t>
      </w:r>
      <w:r w:rsidR="003819C5" w:rsidRPr="00817EB0">
        <w:t xml:space="preserve">ne </w:t>
      </w:r>
      <w:r w:rsidR="000B5E96" w:rsidRPr="00817EB0">
        <w:t xml:space="preserve">répond malheureusement </w:t>
      </w:r>
      <w:r w:rsidR="003819C5" w:rsidRPr="00817EB0">
        <w:t xml:space="preserve">que </w:t>
      </w:r>
      <w:r w:rsidR="000B5E96" w:rsidRPr="00817EB0">
        <w:t xml:space="preserve">partiellement </w:t>
      </w:r>
      <w:r w:rsidR="002C15B7">
        <w:t xml:space="preserve">à </w:t>
      </w:r>
      <w:r w:rsidR="000B5E96" w:rsidRPr="00817EB0">
        <w:t>nos besoins</w:t>
      </w:r>
      <w:r w:rsidR="00ED0C6E" w:rsidRPr="00817EB0">
        <w:t>.</w:t>
      </w:r>
    </w:p>
    <w:p w14:paraId="78087E11" w14:textId="77777777" w:rsidR="00EF192E" w:rsidRPr="00817EB0" w:rsidRDefault="00EF192E" w:rsidP="000B5E96">
      <w:pPr>
        <w:jc w:val="both"/>
        <w:rPr>
          <w:lang w:eastAsia="zh-CN"/>
        </w:rPr>
      </w:pPr>
    </w:p>
    <w:p w14:paraId="12483AE7" w14:textId="5F5C196D" w:rsidR="00EF192E" w:rsidRPr="00817EB0" w:rsidRDefault="00EF192E" w:rsidP="00EF192E">
      <w:pPr>
        <w:pStyle w:val="Titre3"/>
      </w:pPr>
      <w:bookmarkStart w:id="25" w:name="_Toc495850391"/>
      <w:r w:rsidRPr="00817EB0">
        <w:t xml:space="preserve">1.1.2 </w:t>
      </w:r>
      <w:r w:rsidR="00EF47D0" w:rsidRPr="00817EB0">
        <w:t>Raffinement de l’échelle spatiale</w:t>
      </w:r>
      <w:r w:rsidRPr="00817EB0">
        <w:t> : du global au régional</w:t>
      </w:r>
      <w:bookmarkEnd w:id="25"/>
    </w:p>
    <w:p w14:paraId="574ECCB3" w14:textId="77777777" w:rsidR="00996AE3" w:rsidRPr="00817EB0" w:rsidRDefault="00996AE3" w:rsidP="00996AE3"/>
    <w:p w14:paraId="0E0306B2" w14:textId="6A8A58A9" w:rsidR="006100A9" w:rsidRPr="00817EB0" w:rsidRDefault="00376474" w:rsidP="006100A9">
      <w:pPr>
        <w:jc w:val="both"/>
      </w:pPr>
      <w:r w:rsidRPr="00817EB0">
        <w:tab/>
      </w:r>
      <w:r w:rsidR="00EF192E" w:rsidRPr="00817EB0">
        <w:t xml:space="preserve">Le </w:t>
      </w:r>
      <w:r w:rsidR="00911B48" w:rsidRPr="00817EB0">
        <w:t xml:space="preserve">modèle du climat global </w:t>
      </w:r>
      <w:r w:rsidR="00911B48" w:rsidRPr="00817EB0">
        <w:rPr>
          <w:i/>
        </w:rPr>
        <w:t>(GCM)</w:t>
      </w:r>
      <w:r w:rsidR="00911B48" w:rsidRPr="00817EB0">
        <w:t xml:space="preserve"> couvr</w:t>
      </w:r>
      <w:r w:rsidR="00580634" w:rsidRPr="00817EB0">
        <w:t>e</w:t>
      </w:r>
      <w:r w:rsidR="00911B48" w:rsidRPr="00817EB0">
        <w:t xml:space="preserve"> l’ensemble du globe avec </w:t>
      </w:r>
      <w:r w:rsidR="00580634" w:rsidRPr="00817EB0">
        <w:t xml:space="preserve">un </w:t>
      </w:r>
      <w:r w:rsidR="00911B48" w:rsidRPr="00817EB0">
        <w:t>maill</w:t>
      </w:r>
      <w:r w:rsidR="00580634" w:rsidRPr="00817EB0">
        <w:t>age</w:t>
      </w:r>
      <w:r w:rsidR="00911B48" w:rsidRPr="00817EB0">
        <w:t xml:space="preserve"> relativement grossi</w:t>
      </w:r>
      <w:r w:rsidR="00580634" w:rsidRPr="00817EB0">
        <w:t>er</w:t>
      </w:r>
      <w:r w:rsidR="00911B48" w:rsidRPr="00817EB0">
        <w:t xml:space="preserve"> de </w:t>
      </w:r>
      <w:r w:rsidR="00580634" w:rsidRPr="00817EB0">
        <w:t xml:space="preserve">plusieurs </w:t>
      </w:r>
      <w:r w:rsidR="009B686D" w:rsidRPr="00817EB0">
        <w:t xml:space="preserve">centaines de kilomètres pour </w:t>
      </w:r>
      <w:r w:rsidR="00911B48" w:rsidRPr="00817EB0">
        <w:t>représente</w:t>
      </w:r>
      <w:r w:rsidR="00DD15F2" w:rsidRPr="00817EB0">
        <w:t>r</w:t>
      </w:r>
      <w:r w:rsidR="00911B48" w:rsidRPr="00817EB0">
        <w:t xml:space="preserve"> les </w:t>
      </w:r>
      <w:r w:rsidR="00BD3874" w:rsidRPr="00817EB0">
        <w:t>circulations générales. Cependant</w:t>
      </w:r>
      <w:r w:rsidR="00911B48" w:rsidRPr="00817EB0">
        <w:t xml:space="preserve">, la simplicité du relief, des côtes et aussi de l’occupation du sol, n’est pas suffisante </w:t>
      </w:r>
      <w:r w:rsidR="00DD15F2" w:rsidRPr="00817EB0">
        <w:t xml:space="preserve">pour </w:t>
      </w:r>
      <w:r w:rsidR="00911B48" w:rsidRPr="00817EB0">
        <w:t xml:space="preserve">reproduire les informations précises </w:t>
      </w:r>
      <w:r w:rsidR="00911B48" w:rsidRPr="00817EB0">
        <w:rPr>
          <w:i/>
        </w:rPr>
        <w:t>(</w:t>
      </w:r>
      <w:r w:rsidR="007C220E" w:rsidRPr="00817EB0">
        <w:rPr>
          <w:i/>
        </w:rPr>
        <w:t xml:space="preserve">Giorgi, 2010 ; </w:t>
      </w:r>
      <w:r w:rsidR="00911B48" w:rsidRPr="00817EB0">
        <w:rPr>
          <w:i/>
        </w:rPr>
        <w:t>Giorgi et al.,</w:t>
      </w:r>
      <w:r w:rsidR="007C220E" w:rsidRPr="00817EB0">
        <w:rPr>
          <w:i/>
        </w:rPr>
        <w:t xml:space="preserve"> 1991 ; Jacob et al., 2007 ; Laprise et al., 2008 ; Castel et al., 2010 ; Rummukainen, 2010 ; Richard et al., 2010)</w:t>
      </w:r>
      <w:r w:rsidR="007C220E" w:rsidRPr="00817EB0">
        <w:t xml:space="preserve">. </w:t>
      </w:r>
      <w:r w:rsidR="00D825FA" w:rsidRPr="00817EB0">
        <w:t>Il y a donc un faussé avec les besoins de</w:t>
      </w:r>
      <w:r w:rsidR="007C220E" w:rsidRPr="00817EB0">
        <w:t xml:space="preserve"> notre </w:t>
      </w:r>
      <w:r w:rsidR="00716202" w:rsidRPr="00817EB0">
        <w:t>société</w:t>
      </w:r>
      <w:r w:rsidR="00D825FA" w:rsidRPr="00817EB0">
        <w:t xml:space="preserve"> pour une meilleure</w:t>
      </w:r>
      <w:r w:rsidR="007C220E" w:rsidRPr="00817EB0">
        <w:t xml:space="preserve"> compréhension du climat aux différentes échelles spatiales, pour l’adaptation aux changements climatiques</w:t>
      </w:r>
      <w:r w:rsidR="00346D38" w:rsidRPr="00346D38">
        <w:t xml:space="preserve"> </w:t>
      </w:r>
      <w:r w:rsidR="00346D38" w:rsidRPr="00817EB0">
        <w:t>et l’atténuation</w:t>
      </w:r>
      <w:r w:rsidR="00346D38">
        <w:t xml:space="preserve"> de leurs conséquences</w:t>
      </w:r>
      <w:r w:rsidR="00625F20">
        <w:t xml:space="preserve"> néfastes</w:t>
      </w:r>
      <w:r w:rsidR="007C220E" w:rsidRPr="00817EB0">
        <w:t xml:space="preserve">. </w:t>
      </w:r>
    </w:p>
    <w:p w14:paraId="04A087A4" w14:textId="77777777" w:rsidR="00716202" w:rsidRPr="00817EB0" w:rsidRDefault="00716202" w:rsidP="00716202"/>
    <w:p w14:paraId="1D8057C0" w14:textId="77777777" w:rsidR="00716202" w:rsidRPr="00817EB0" w:rsidRDefault="00716202" w:rsidP="00DE7723">
      <w:pPr>
        <w:jc w:val="center"/>
      </w:pPr>
      <w:r w:rsidRPr="00817EB0">
        <w:rPr>
          <w:noProof/>
          <w:lang w:eastAsia="fr-FR"/>
        </w:rPr>
        <w:lastRenderedPageBreak/>
        <w:drawing>
          <wp:inline distT="0" distB="0" distL="0" distR="0" wp14:anchorId="6DFB9548" wp14:editId="51023305">
            <wp:extent cx="4262845" cy="2763846"/>
            <wp:effectExtent l="0" t="0" r="4445"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M-RC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1985" cy="2769772"/>
                    </a:xfrm>
                    <a:prstGeom prst="rect">
                      <a:avLst/>
                    </a:prstGeom>
                  </pic:spPr>
                </pic:pic>
              </a:graphicData>
            </a:graphic>
          </wp:inline>
        </w:drawing>
      </w:r>
    </w:p>
    <w:p w14:paraId="51EF391F" w14:textId="6AE8FA4B" w:rsidR="008335EC" w:rsidRPr="00817EB0" w:rsidRDefault="008335EC" w:rsidP="00262FC6">
      <w:pPr>
        <w:pStyle w:val="Lgende"/>
        <w:jc w:val="both"/>
      </w:pPr>
      <w:bookmarkStart w:id="26" w:name="_Toc491981453"/>
      <w:bookmarkStart w:id="27" w:name="_Toc495854926"/>
      <w:r w:rsidRPr="00817EB0">
        <w:t xml:space="preserve">Figure 1. </w:t>
      </w:r>
      <w:r w:rsidR="00E273C6">
        <w:fldChar w:fldCharType="begin"/>
      </w:r>
      <w:r w:rsidR="00E273C6">
        <w:instrText xml:space="preserve"> SEQ Figure_1. \* ARABIC </w:instrText>
      </w:r>
      <w:r w:rsidR="00E273C6">
        <w:fldChar w:fldCharType="separate"/>
      </w:r>
      <w:r w:rsidR="00F04E72" w:rsidRPr="00817EB0">
        <w:rPr>
          <w:noProof/>
        </w:rPr>
        <w:t>1</w:t>
      </w:r>
      <w:r w:rsidR="00E273C6">
        <w:rPr>
          <w:noProof/>
        </w:rPr>
        <w:fldChar w:fldCharType="end"/>
      </w:r>
      <w:r w:rsidRPr="00817EB0">
        <w:t> :</w:t>
      </w:r>
      <w:r w:rsidR="00262FC6" w:rsidRPr="00817EB0">
        <w:t xml:space="preserve"> R</w:t>
      </w:r>
      <w:r w:rsidRPr="00817EB0">
        <w:t>affinement de maille du AOGCM (atmosphere-ocean general circulation model) au RCM (regional climate model). Source : Giorgi et al., 2015.</w:t>
      </w:r>
      <w:bookmarkEnd w:id="27"/>
    </w:p>
    <w:bookmarkEnd w:id="26"/>
    <w:p w14:paraId="33492423" w14:textId="77777777" w:rsidR="003E6537" w:rsidRPr="00817EB0" w:rsidRDefault="007C220E" w:rsidP="007C220E">
      <w:pPr>
        <w:jc w:val="both"/>
      </w:pPr>
      <w:r w:rsidRPr="00817EB0">
        <w:tab/>
        <w:t xml:space="preserve">Le </w:t>
      </w:r>
      <w:r w:rsidR="00E97B53" w:rsidRPr="00817EB0">
        <w:t xml:space="preserve">nouveau défi en matière </w:t>
      </w:r>
      <w:r w:rsidRPr="00817EB0">
        <w:t xml:space="preserve">de modélisation du climat est donc </w:t>
      </w:r>
      <w:r w:rsidR="00E97B53" w:rsidRPr="00817EB0">
        <w:t xml:space="preserve">la transformation d’échelles, </w:t>
      </w:r>
      <w:r w:rsidRPr="00817EB0">
        <w:t xml:space="preserve">du global au régional </w:t>
      </w:r>
      <w:r w:rsidRPr="00817EB0">
        <w:rPr>
          <w:i/>
        </w:rPr>
        <w:t>(</w:t>
      </w:r>
      <w:r w:rsidR="00262FC6" w:rsidRPr="00817EB0">
        <w:rPr>
          <w:b/>
          <w:i/>
        </w:rPr>
        <w:t>F</w:t>
      </w:r>
      <w:r w:rsidRPr="00817EB0">
        <w:rPr>
          <w:b/>
          <w:i/>
        </w:rPr>
        <w:t xml:space="preserve">igure </w:t>
      </w:r>
      <w:r w:rsidR="00C22981" w:rsidRPr="00817EB0">
        <w:rPr>
          <w:b/>
          <w:i/>
        </w:rPr>
        <w:t>1.</w:t>
      </w:r>
      <w:r w:rsidRPr="00817EB0">
        <w:rPr>
          <w:b/>
          <w:i/>
        </w:rPr>
        <w:t>1</w:t>
      </w:r>
      <w:r w:rsidRPr="00817EB0">
        <w:rPr>
          <w:i/>
        </w:rPr>
        <w:t>)</w:t>
      </w:r>
      <w:r w:rsidRPr="00817EB0">
        <w:t xml:space="preserve">, avec une résolution spatiale </w:t>
      </w:r>
      <w:r w:rsidR="00E97B53" w:rsidRPr="00817EB0">
        <w:t xml:space="preserve">de plus en plus </w:t>
      </w:r>
      <w:r w:rsidRPr="00817EB0">
        <w:t>fine</w:t>
      </w:r>
      <w:r w:rsidR="00E97B53" w:rsidRPr="00817EB0">
        <w:t>, ce</w:t>
      </w:r>
      <w:r w:rsidRPr="00817EB0">
        <w:t xml:space="preserve"> qui </w:t>
      </w:r>
      <w:r w:rsidR="00E97B53" w:rsidRPr="00817EB0">
        <w:t xml:space="preserve">permet de </w:t>
      </w:r>
      <w:r w:rsidRPr="00817EB0">
        <w:t>fourni</w:t>
      </w:r>
      <w:r w:rsidR="00E97B53" w:rsidRPr="00817EB0">
        <w:t>r</w:t>
      </w:r>
      <w:r w:rsidRPr="00817EB0">
        <w:t xml:space="preserve"> une description dynamique plus détaillée</w:t>
      </w:r>
      <w:r w:rsidR="00E97B53" w:rsidRPr="00817EB0">
        <w:t xml:space="preserve"> du climat régional</w:t>
      </w:r>
      <w:r w:rsidRPr="00817EB0">
        <w:t xml:space="preserve">. </w:t>
      </w:r>
      <w:r w:rsidR="00294955" w:rsidRPr="00817EB0">
        <w:t>De surcroit, l</w:t>
      </w:r>
      <w:r w:rsidR="007D3C00" w:rsidRPr="00817EB0">
        <w:t xml:space="preserve">e modèle du climat régional </w:t>
      </w:r>
      <w:r w:rsidR="00F755DD" w:rsidRPr="00817EB0">
        <w:rPr>
          <w:i/>
        </w:rPr>
        <w:t>(RCM)</w:t>
      </w:r>
      <w:r w:rsidR="00F755DD" w:rsidRPr="00817EB0">
        <w:t xml:space="preserve"> </w:t>
      </w:r>
      <w:r w:rsidR="007D3C00" w:rsidRPr="00817EB0">
        <w:t>e</w:t>
      </w:r>
      <w:r w:rsidR="00294955" w:rsidRPr="00817EB0">
        <w:t>s</w:t>
      </w:r>
      <w:r w:rsidR="007D3C00" w:rsidRPr="00817EB0">
        <w:t>t</w:t>
      </w:r>
      <w:r w:rsidR="00294955" w:rsidRPr="00817EB0">
        <w:t xml:space="preserve"> souvent complété par une</w:t>
      </w:r>
      <w:r w:rsidR="007D3C00" w:rsidRPr="00817EB0">
        <w:t xml:space="preserve"> descente d’échelle statistique empirique</w:t>
      </w:r>
      <w:r w:rsidR="00B624E3" w:rsidRPr="00817EB0">
        <w:t xml:space="preserve"> pour </w:t>
      </w:r>
      <w:r w:rsidR="00294955" w:rsidRPr="00817EB0">
        <w:t xml:space="preserve">une meilleure </w:t>
      </w:r>
      <w:r w:rsidR="00B624E3" w:rsidRPr="00817EB0">
        <w:t xml:space="preserve">régionalisation. </w:t>
      </w:r>
      <w:r w:rsidR="004039E1" w:rsidRPr="00817EB0">
        <w:t xml:space="preserve">Les </w:t>
      </w:r>
      <w:r w:rsidR="00716202" w:rsidRPr="00817EB0">
        <w:t xml:space="preserve">approches </w:t>
      </w:r>
      <w:r w:rsidR="004039E1" w:rsidRPr="00817EB0">
        <w:t xml:space="preserve">dynamique et statistique </w:t>
      </w:r>
      <w:r w:rsidR="00716202" w:rsidRPr="00817EB0">
        <w:t xml:space="preserve">sont appliquées souvent sur un domaine limité </w:t>
      </w:r>
      <w:r w:rsidR="00716202" w:rsidRPr="00817EB0">
        <w:rPr>
          <w:i/>
        </w:rPr>
        <w:t>(Rummukanien, 2010 ; Giorgi, 2015).</w:t>
      </w:r>
      <w:r w:rsidR="00F755DD" w:rsidRPr="00817EB0">
        <w:t xml:space="preserve"> </w:t>
      </w:r>
    </w:p>
    <w:p w14:paraId="3BE507B2" w14:textId="77777777" w:rsidR="003E6537" w:rsidRPr="00817EB0" w:rsidRDefault="003E6537" w:rsidP="007C220E">
      <w:pPr>
        <w:jc w:val="both"/>
      </w:pPr>
    </w:p>
    <w:p w14:paraId="3D9473BB" w14:textId="4C4A432C" w:rsidR="007C220E" w:rsidRPr="00817EB0" w:rsidRDefault="00F755DD" w:rsidP="0085433B">
      <w:pPr>
        <w:ind w:firstLine="708"/>
        <w:jc w:val="both"/>
      </w:pPr>
      <w:r w:rsidRPr="00817EB0">
        <w:t xml:space="preserve">Le RCM </w:t>
      </w:r>
      <w:r w:rsidR="00716202" w:rsidRPr="00817EB0">
        <w:t xml:space="preserve">est </w:t>
      </w:r>
      <w:r w:rsidR="004039E1" w:rsidRPr="00817EB0">
        <w:t xml:space="preserve">utilisé depuis les années </w:t>
      </w:r>
      <w:r w:rsidR="00346D38">
        <w:t>19</w:t>
      </w:r>
      <w:r w:rsidR="004039E1" w:rsidRPr="00817EB0">
        <w:t xml:space="preserve">80 </w:t>
      </w:r>
      <w:r w:rsidR="004039E1" w:rsidRPr="00817EB0">
        <w:rPr>
          <w:i/>
        </w:rPr>
        <w:t>(Giorgi, 2015)</w:t>
      </w:r>
      <w:r w:rsidR="004039E1" w:rsidRPr="00817EB0">
        <w:t xml:space="preserve"> pour générer les données climatiques et étudier le processus physique régional à une haute résolution spatiale</w:t>
      </w:r>
      <w:r w:rsidR="00073115" w:rsidRPr="00817EB0">
        <w:t xml:space="preserve">. Il est </w:t>
      </w:r>
      <w:r w:rsidR="00716202" w:rsidRPr="00817EB0">
        <w:t xml:space="preserve">un </w:t>
      </w:r>
      <w:r w:rsidR="00F37639" w:rsidRPr="00817EB0">
        <w:t xml:space="preserve">outil essentiel </w:t>
      </w:r>
      <w:r w:rsidR="00716202" w:rsidRPr="00817EB0">
        <w:t xml:space="preserve">pour détailler les processus afin de mieux comprendre les climats à l’échelle régionale et locale </w:t>
      </w:r>
      <w:r w:rsidR="00716202" w:rsidRPr="00817EB0">
        <w:rPr>
          <w:i/>
        </w:rPr>
        <w:t>(Laprise, 2008 ; Rummukanien, 2010 ; Giorgi, 2015)</w:t>
      </w:r>
      <w:r w:rsidR="00073115" w:rsidRPr="00817EB0">
        <w:t>.</w:t>
      </w:r>
      <w:r w:rsidR="00665488" w:rsidRPr="00817EB0">
        <w:t xml:space="preserve"> </w:t>
      </w:r>
      <w:r w:rsidR="003468B6" w:rsidRPr="00817EB0">
        <w:t xml:space="preserve">Le RCM respecte l’évolution de la circulation atmosphérique imposée par le GCM </w:t>
      </w:r>
      <w:r w:rsidR="003468B6" w:rsidRPr="00817EB0">
        <w:rPr>
          <w:i/>
        </w:rPr>
        <w:t>(Forget et al., 2004)</w:t>
      </w:r>
      <w:r w:rsidR="003468B6" w:rsidRPr="00817EB0">
        <w:t xml:space="preserve">. </w:t>
      </w:r>
      <w:r w:rsidR="00FC57CA" w:rsidRPr="00817EB0">
        <w:t>C’</w:t>
      </w:r>
      <w:r w:rsidR="003E6537" w:rsidRPr="00817EB0">
        <w:t xml:space="preserve">est une modélisation contrainte par le guidage </w:t>
      </w:r>
      <w:r w:rsidR="00F235CC" w:rsidRPr="00817EB0">
        <w:t xml:space="preserve">qui </w:t>
      </w:r>
      <w:r w:rsidR="003E6537" w:rsidRPr="00817EB0">
        <w:t>se traduit mathématiquement par l’ajout de « relaxation »</w:t>
      </w:r>
      <w:r w:rsidR="001C57AB" w:rsidRPr="00817EB0">
        <w:t xml:space="preserve"> (</w:t>
      </w:r>
      <w:r w:rsidR="001C57AB" w:rsidRPr="00817EB0">
        <w:rPr>
          <w:b/>
          <w:i/>
        </w:rPr>
        <w:t>Figure 1.3</w:t>
      </w:r>
      <w:r w:rsidR="001C57AB" w:rsidRPr="00817EB0">
        <w:t>)</w:t>
      </w:r>
      <w:r w:rsidR="003E6537" w:rsidRPr="00817EB0">
        <w:t xml:space="preserve"> dans les équations d’évolution du vent, de la température, de l’humidité, qui est </w:t>
      </w:r>
      <w:r w:rsidR="00346D38">
        <w:t>un</w:t>
      </w:r>
      <w:r w:rsidR="00346D38" w:rsidRPr="00817EB0">
        <w:t xml:space="preserve"> </w:t>
      </w:r>
      <w:r w:rsidR="003E6537" w:rsidRPr="00817EB0">
        <w:t xml:space="preserve">terme non physique </w:t>
      </w:r>
      <w:r w:rsidR="003E6537" w:rsidRPr="00817EB0">
        <w:rPr>
          <w:i/>
        </w:rPr>
        <w:t>(Drobinski, 2015)</w:t>
      </w:r>
      <w:r w:rsidR="003E6537" w:rsidRPr="00817EB0">
        <w:t>.</w:t>
      </w:r>
      <w:r w:rsidR="0085433B" w:rsidRPr="00817EB0">
        <w:t xml:space="preserve"> </w:t>
      </w:r>
      <w:r w:rsidR="00446C70" w:rsidRPr="00817EB0">
        <w:t xml:space="preserve">À l’échelle internationale, le projet CORDEX </w:t>
      </w:r>
      <w:r w:rsidR="005710B0" w:rsidRPr="00817EB0">
        <w:rPr>
          <w:i/>
        </w:rPr>
        <w:t>(Coordinated Re</w:t>
      </w:r>
      <w:r w:rsidR="00446C70" w:rsidRPr="00817EB0">
        <w:rPr>
          <w:i/>
        </w:rPr>
        <w:t>gional Climate Downscaling Experiment)</w:t>
      </w:r>
      <w:r w:rsidR="00446C70" w:rsidRPr="00817EB0">
        <w:t xml:space="preserve"> est un des plus connus sur la modélisation régionale. </w:t>
      </w:r>
      <w:r w:rsidR="00837E3A" w:rsidRPr="00817EB0">
        <w:t xml:space="preserve">Les participants travaillent dans un même cadre, d’évaluer les modèles régionaux des différents </w:t>
      </w:r>
      <w:r w:rsidR="002E7604" w:rsidRPr="00817EB0">
        <w:t>domaines</w:t>
      </w:r>
      <w:r w:rsidR="00837E3A" w:rsidRPr="00817EB0">
        <w:t>.</w:t>
      </w:r>
    </w:p>
    <w:p w14:paraId="7620F5B1" w14:textId="220BC8A2" w:rsidR="00446C70" w:rsidRPr="00817EB0" w:rsidRDefault="00446C70" w:rsidP="005644EC">
      <w:pPr>
        <w:jc w:val="both"/>
      </w:pPr>
    </w:p>
    <w:p w14:paraId="1D231C93" w14:textId="77777777" w:rsidR="00BA1325" w:rsidRPr="00817EB0" w:rsidRDefault="00BA1325" w:rsidP="00781FAA"/>
    <w:p w14:paraId="099EFB4B" w14:textId="77777777" w:rsidR="00705357" w:rsidRPr="00817EB0" w:rsidRDefault="00705357" w:rsidP="00781FAA">
      <w:pPr>
        <w:sectPr w:rsidR="00705357" w:rsidRPr="00817EB0" w:rsidSect="00422024">
          <w:pgSz w:w="11900" w:h="16840"/>
          <w:pgMar w:top="1417" w:right="1417" w:bottom="1417" w:left="1417" w:header="708" w:footer="708" w:gutter="0"/>
          <w:cols w:space="708"/>
          <w:docGrid w:linePitch="360"/>
        </w:sectPr>
      </w:pPr>
    </w:p>
    <w:p w14:paraId="33A86BAA" w14:textId="719CEFF5" w:rsidR="000B352D" w:rsidRPr="00817EB0" w:rsidRDefault="00995CFE" w:rsidP="00705357">
      <w:pPr>
        <w:pStyle w:val="Titre2"/>
      </w:pPr>
      <w:bookmarkStart w:id="28" w:name="_Toc495850392"/>
      <w:r w:rsidRPr="00817EB0">
        <w:lastRenderedPageBreak/>
        <w:t>1.2</w:t>
      </w:r>
      <w:r w:rsidR="00294420" w:rsidRPr="00817EB0">
        <w:t xml:space="preserve"> </w:t>
      </w:r>
      <w:r w:rsidR="004F6F9B" w:rsidRPr="00817EB0">
        <w:t>Motivations d</w:t>
      </w:r>
      <w:r w:rsidR="00B05E5F" w:rsidRPr="00817EB0">
        <w:t>’étude</w:t>
      </w:r>
      <w:bookmarkEnd w:id="28"/>
    </w:p>
    <w:p w14:paraId="6F571660" w14:textId="77777777" w:rsidR="000001CB" w:rsidRPr="00817EB0" w:rsidRDefault="000001CB" w:rsidP="00781FAA">
      <w:pPr>
        <w:rPr>
          <w:lang w:eastAsia="zh-CN"/>
        </w:rPr>
      </w:pPr>
    </w:p>
    <w:p w14:paraId="5B3E3EAE" w14:textId="32263800" w:rsidR="00C81FF4" w:rsidRPr="00817EB0" w:rsidRDefault="00FB198B" w:rsidP="00A838AF">
      <w:pPr>
        <w:jc w:val="both"/>
        <w:rPr>
          <w:lang w:eastAsia="zh-CN"/>
        </w:rPr>
      </w:pPr>
      <w:r w:rsidRPr="00817EB0">
        <w:rPr>
          <w:lang w:eastAsia="zh-CN"/>
        </w:rPr>
        <w:tab/>
        <w:t xml:space="preserve">Grâce </w:t>
      </w:r>
      <w:r w:rsidR="00B229BD" w:rsidRPr="00817EB0">
        <w:rPr>
          <w:lang w:eastAsia="zh-CN"/>
        </w:rPr>
        <w:t xml:space="preserve">à une meilleure </w:t>
      </w:r>
      <w:r w:rsidR="00845AFB" w:rsidRPr="00817EB0">
        <w:rPr>
          <w:lang w:eastAsia="zh-CN"/>
        </w:rPr>
        <w:t xml:space="preserve">représentation des processus de surface, et une représentation </w:t>
      </w:r>
      <w:r w:rsidR="00FE0540" w:rsidRPr="00817EB0">
        <w:rPr>
          <w:lang w:eastAsia="zh-CN"/>
        </w:rPr>
        <w:t>plus détaillée</w:t>
      </w:r>
      <w:r w:rsidR="003F385E" w:rsidRPr="00817EB0">
        <w:rPr>
          <w:lang w:eastAsia="zh-CN"/>
        </w:rPr>
        <w:t xml:space="preserve"> de l’écoulement atmosphérique</w:t>
      </w:r>
      <w:r w:rsidR="00FE0540" w:rsidRPr="00817EB0">
        <w:rPr>
          <w:lang w:eastAsia="zh-CN"/>
        </w:rPr>
        <w:t xml:space="preserve">, </w:t>
      </w:r>
      <w:r w:rsidR="003F385E" w:rsidRPr="00817EB0">
        <w:rPr>
          <w:lang w:eastAsia="zh-CN"/>
        </w:rPr>
        <w:t>un RCM donne généralement une simulation améliorée du climat</w:t>
      </w:r>
      <w:r w:rsidR="005E2010" w:rsidRPr="00817EB0">
        <w:rPr>
          <w:lang w:eastAsia="zh-CN"/>
        </w:rPr>
        <w:t xml:space="preserve">, surtout en ce qui concerne les propriétés statistiques des extrêmes climatiques, tels que </w:t>
      </w:r>
      <w:r w:rsidR="00FE0540" w:rsidRPr="00817EB0">
        <w:rPr>
          <w:lang w:eastAsia="zh-CN"/>
        </w:rPr>
        <w:t xml:space="preserve">les </w:t>
      </w:r>
      <w:r w:rsidR="00A33089" w:rsidRPr="00817EB0">
        <w:rPr>
          <w:lang w:eastAsia="zh-CN"/>
        </w:rPr>
        <w:t>cyclone</w:t>
      </w:r>
      <w:r w:rsidR="005E2010" w:rsidRPr="00817EB0">
        <w:rPr>
          <w:lang w:eastAsia="zh-CN"/>
        </w:rPr>
        <w:t>s</w:t>
      </w:r>
      <w:r w:rsidR="00A33089" w:rsidRPr="00817EB0">
        <w:rPr>
          <w:lang w:eastAsia="zh-CN"/>
        </w:rPr>
        <w:t>, les précipitations intenses et les vents forts</w:t>
      </w:r>
      <w:r w:rsidR="00132509" w:rsidRPr="00817EB0">
        <w:rPr>
          <w:lang w:eastAsia="zh-CN"/>
        </w:rPr>
        <w:t xml:space="preserve"> </w:t>
      </w:r>
      <w:r w:rsidR="00132509" w:rsidRPr="00817EB0">
        <w:rPr>
          <w:i/>
          <w:lang w:eastAsia="zh-CN"/>
        </w:rPr>
        <w:t>(Giorgi et Mearns, 1991).</w:t>
      </w:r>
      <w:r w:rsidR="00D32BBD" w:rsidRPr="00817EB0">
        <w:rPr>
          <w:lang w:eastAsia="zh-CN"/>
        </w:rPr>
        <w:t xml:space="preserve"> En revanche, comme</w:t>
      </w:r>
      <w:r w:rsidR="00BA5F72" w:rsidRPr="00817EB0">
        <w:rPr>
          <w:lang w:eastAsia="zh-CN"/>
        </w:rPr>
        <w:t xml:space="preserve"> résumé par Somot en 2012, </w:t>
      </w:r>
      <w:r w:rsidR="00A838AF" w:rsidRPr="00817EB0">
        <w:rPr>
          <w:lang w:eastAsia="zh-CN"/>
        </w:rPr>
        <w:t xml:space="preserve">le RCM est </w:t>
      </w:r>
      <w:r w:rsidR="008619AD" w:rsidRPr="00817EB0">
        <w:rPr>
          <w:lang w:eastAsia="zh-CN"/>
        </w:rPr>
        <w:t>loin d’être</w:t>
      </w:r>
      <w:r w:rsidR="00A838AF" w:rsidRPr="00817EB0">
        <w:rPr>
          <w:lang w:eastAsia="zh-CN"/>
        </w:rPr>
        <w:t xml:space="preserve"> une solution parfaite</w:t>
      </w:r>
      <w:r w:rsidR="008619AD" w:rsidRPr="00817EB0">
        <w:rPr>
          <w:lang w:eastAsia="zh-CN"/>
        </w:rPr>
        <w:t xml:space="preserve"> pour nos besoins en matière de régionalisation climatique</w:t>
      </w:r>
      <w:r w:rsidR="00A838AF" w:rsidRPr="00817EB0">
        <w:rPr>
          <w:lang w:eastAsia="zh-CN"/>
        </w:rPr>
        <w:t xml:space="preserve">. </w:t>
      </w:r>
      <w:r w:rsidR="00450CB9" w:rsidRPr="00817EB0">
        <w:rPr>
          <w:lang w:eastAsia="zh-CN"/>
        </w:rPr>
        <w:t>De nombreux défis nécessitent toujours nos attentions et efforts, par exemple :</w:t>
      </w:r>
      <w:r w:rsidR="001C42BB" w:rsidRPr="00817EB0">
        <w:rPr>
          <w:lang w:eastAsia="zh-CN"/>
        </w:rPr>
        <w:t xml:space="preserve"> l’incohérence frontalière, le manque des informations adéquates aux échelles</w:t>
      </w:r>
      <w:r w:rsidR="004210EA" w:rsidRPr="00817EB0">
        <w:rPr>
          <w:lang w:eastAsia="zh-CN"/>
        </w:rPr>
        <w:t xml:space="preserve"> régionales/locales</w:t>
      </w:r>
      <w:r w:rsidR="001C42BB" w:rsidRPr="00817EB0">
        <w:rPr>
          <w:lang w:eastAsia="zh-CN"/>
        </w:rPr>
        <w:t>, et le</w:t>
      </w:r>
      <w:r w:rsidR="00450CB9" w:rsidRPr="00817EB0">
        <w:rPr>
          <w:lang w:eastAsia="zh-CN"/>
        </w:rPr>
        <w:t>s</w:t>
      </w:r>
      <w:r w:rsidR="001C42BB" w:rsidRPr="00817EB0">
        <w:rPr>
          <w:lang w:eastAsia="zh-CN"/>
        </w:rPr>
        <w:t xml:space="preserve"> problème</w:t>
      </w:r>
      <w:r w:rsidR="00450CB9" w:rsidRPr="00817EB0">
        <w:rPr>
          <w:lang w:eastAsia="zh-CN"/>
        </w:rPr>
        <w:t>s</w:t>
      </w:r>
      <w:r w:rsidR="001C42BB" w:rsidRPr="00817EB0">
        <w:rPr>
          <w:lang w:eastAsia="zh-CN"/>
        </w:rPr>
        <w:t xml:space="preserve"> sur la </w:t>
      </w:r>
      <w:r w:rsidR="00450CB9" w:rsidRPr="00817EB0">
        <w:rPr>
          <w:lang w:eastAsia="zh-CN"/>
        </w:rPr>
        <w:t xml:space="preserve">bonne </w:t>
      </w:r>
      <w:r w:rsidR="001C42BB" w:rsidRPr="00817EB0">
        <w:rPr>
          <w:lang w:eastAsia="zh-CN"/>
        </w:rPr>
        <w:t xml:space="preserve">représentation de la variabilité interne </w:t>
      </w:r>
      <w:r w:rsidR="00D44B37" w:rsidRPr="00817EB0">
        <w:rPr>
          <w:i/>
          <w:lang w:eastAsia="zh-CN"/>
        </w:rPr>
        <w:t>(</w:t>
      </w:r>
      <w:r w:rsidR="00D44B37" w:rsidRPr="00817EB0">
        <w:rPr>
          <w:b/>
          <w:i/>
          <w:lang w:eastAsia="zh-CN"/>
        </w:rPr>
        <w:t>F</w:t>
      </w:r>
      <w:r w:rsidR="001C42BB" w:rsidRPr="00817EB0">
        <w:rPr>
          <w:b/>
          <w:i/>
          <w:lang w:eastAsia="zh-CN"/>
        </w:rPr>
        <w:t xml:space="preserve">igure </w:t>
      </w:r>
      <w:r w:rsidR="00EF1632" w:rsidRPr="00817EB0">
        <w:rPr>
          <w:b/>
          <w:i/>
          <w:lang w:eastAsia="zh-CN"/>
        </w:rPr>
        <w:t>1.</w:t>
      </w:r>
      <w:r w:rsidR="001C42BB" w:rsidRPr="00817EB0">
        <w:rPr>
          <w:b/>
          <w:i/>
          <w:lang w:eastAsia="zh-CN"/>
        </w:rPr>
        <w:t>2</w:t>
      </w:r>
      <w:r w:rsidR="001C42BB" w:rsidRPr="00817EB0">
        <w:rPr>
          <w:i/>
          <w:lang w:eastAsia="zh-CN"/>
        </w:rPr>
        <w:t>).</w:t>
      </w:r>
      <w:r w:rsidR="001C42BB" w:rsidRPr="00817EB0">
        <w:rPr>
          <w:lang w:eastAsia="zh-CN"/>
        </w:rPr>
        <w:t xml:space="preserve"> </w:t>
      </w:r>
    </w:p>
    <w:p w14:paraId="32B46C4D" w14:textId="77777777" w:rsidR="00C81FF4" w:rsidRPr="00817EB0" w:rsidRDefault="00C81FF4" w:rsidP="00781FAA">
      <w:pPr>
        <w:rPr>
          <w:lang w:eastAsia="zh-CN"/>
        </w:rPr>
      </w:pPr>
    </w:p>
    <w:p w14:paraId="0F530FBB" w14:textId="12F05A1A" w:rsidR="00D66143" w:rsidRPr="00817EB0" w:rsidRDefault="001D2737" w:rsidP="001D2737">
      <w:pPr>
        <w:jc w:val="center"/>
      </w:pPr>
      <w:r w:rsidRPr="00817EB0">
        <w:rPr>
          <w:noProof/>
          <w:lang w:eastAsia="fr-FR"/>
        </w:rPr>
        <w:drawing>
          <wp:inline distT="0" distB="0" distL="0" distR="0" wp14:anchorId="29BD50EB" wp14:editId="5ED6070F">
            <wp:extent cx="3828158" cy="2419562"/>
            <wp:effectExtent l="25400" t="25400" r="33020" b="1905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pic:cNvPicPr>
                      <a:picLocks noChangeAspect="1" noChangeArrowheads="1"/>
                    </pic:cNvPicPr>
                  </pic:nvPicPr>
                  <pic:blipFill>
                    <a:blip r:embed="rId10"/>
                    <a:srcRect/>
                    <a:stretch>
                      <a:fillRect/>
                    </a:stretch>
                  </pic:blipFill>
                  <pic:spPr bwMode="auto">
                    <a:xfrm>
                      <a:off x="0" y="0"/>
                      <a:ext cx="3828228" cy="2419607"/>
                    </a:xfrm>
                    <a:prstGeom prst="rect">
                      <a:avLst/>
                    </a:prstGeom>
                    <a:noFill/>
                    <a:ln w="9525">
                      <a:solidFill>
                        <a:schemeClr val="bg1"/>
                      </a:solidFill>
                      <a:miter lim="800000"/>
                      <a:headEnd/>
                      <a:tailEnd/>
                    </a:ln>
                    <a:effectLst/>
                  </pic:spPr>
                </pic:pic>
              </a:graphicData>
            </a:graphic>
          </wp:inline>
        </w:drawing>
      </w:r>
    </w:p>
    <w:p w14:paraId="4745D2F1" w14:textId="5EB215F9" w:rsidR="001D2737" w:rsidRPr="00817EB0" w:rsidRDefault="00DE7723" w:rsidP="00D44B37">
      <w:pPr>
        <w:pStyle w:val="Lgende"/>
        <w:jc w:val="center"/>
      </w:pPr>
      <w:bookmarkStart w:id="29" w:name="_Toc491981454"/>
      <w:bookmarkStart w:id="30" w:name="_Toc493687920"/>
      <w:bookmarkStart w:id="31" w:name="_Toc495854927"/>
      <w:r w:rsidRPr="00817EB0">
        <w:t>Figure 1.</w:t>
      </w:r>
      <w:r w:rsidR="001D2737" w:rsidRPr="00817EB0">
        <w:t xml:space="preserve"> </w:t>
      </w:r>
      <w:r w:rsidR="00E273C6">
        <w:fldChar w:fldCharType="begin"/>
      </w:r>
      <w:r w:rsidR="00E273C6">
        <w:instrText xml:space="preserve"> SEQ Figure_1. \* ARABIC </w:instrText>
      </w:r>
      <w:r w:rsidR="00E273C6">
        <w:fldChar w:fldCharType="separate"/>
      </w:r>
      <w:r w:rsidR="00F04E72" w:rsidRPr="00817EB0">
        <w:rPr>
          <w:noProof/>
        </w:rPr>
        <w:t>2</w:t>
      </w:r>
      <w:r w:rsidR="00E273C6">
        <w:rPr>
          <w:noProof/>
        </w:rPr>
        <w:fldChar w:fldCharType="end"/>
      </w:r>
      <w:r w:rsidR="001D2737" w:rsidRPr="00817EB0">
        <w:t xml:space="preserve"> : </w:t>
      </w:r>
      <w:r w:rsidR="00D44B37" w:rsidRPr="00817EB0">
        <w:t>Problèmes résumés</w:t>
      </w:r>
      <w:r w:rsidR="00965BE5" w:rsidRPr="00817EB0">
        <w:t xml:space="preserve"> de la </w:t>
      </w:r>
      <w:bookmarkEnd w:id="29"/>
      <w:bookmarkEnd w:id="30"/>
      <w:r w:rsidR="00D44B37" w:rsidRPr="00817EB0">
        <w:t xml:space="preserve">régionalisation du climat. </w:t>
      </w:r>
      <w:r w:rsidR="00A73C9C" w:rsidRPr="00817EB0">
        <w:t>S</w:t>
      </w:r>
      <w:r w:rsidR="00096418" w:rsidRPr="00817EB0">
        <w:t xml:space="preserve">ource : </w:t>
      </w:r>
      <w:r w:rsidR="00965BE5" w:rsidRPr="00817EB0">
        <w:t>Somot (2012).</w:t>
      </w:r>
      <w:bookmarkEnd w:id="31"/>
    </w:p>
    <w:p w14:paraId="5CBA4C8D" w14:textId="007E5A0F" w:rsidR="00794254" w:rsidRPr="00817EB0" w:rsidRDefault="00794254"/>
    <w:p w14:paraId="712581B2" w14:textId="77E1882A" w:rsidR="00D66143" w:rsidRPr="00817EB0" w:rsidRDefault="00995CFE" w:rsidP="00CA0F2A">
      <w:pPr>
        <w:pStyle w:val="Titre3"/>
      </w:pPr>
      <w:bookmarkStart w:id="32" w:name="_Toc495850393"/>
      <w:r w:rsidRPr="00817EB0">
        <w:t>1.</w:t>
      </w:r>
      <w:r w:rsidR="00BF0383" w:rsidRPr="00817EB0">
        <w:t>2</w:t>
      </w:r>
      <w:r w:rsidR="00082C81" w:rsidRPr="00817EB0">
        <w:t>.1</w:t>
      </w:r>
      <w:r w:rsidR="00D66143" w:rsidRPr="00817EB0">
        <w:t xml:space="preserve"> </w:t>
      </w:r>
      <w:r w:rsidR="00455001" w:rsidRPr="00817EB0">
        <w:t xml:space="preserve">Deux approches de la modélisation du climat régional : </w:t>
      </w:r>
      <w:r w:rsidR="00D66143" w:rsidRPr="00817EB0">
        <w:t>TWN et OWN</w:t>
      </w:r>
      <w:bookmarkEnd w:id="32"/>
    </w:p>
    <w:p w14:paraId="6640EDBB" w14:textId="77777777" w:rsidR="00074734" w:rsidRPr="00817EB0" w:rsidRDefault="00074734" w:rsidP="00781FAA"/>
    <w:p w14:paraId="63ECFA1F" w14:textId="11645E5E" w:rsidR="00074734" w:rsidRPr="00817EB0" w:rsidRDefault="00446C70" w:rsidP="00FA7385">
      <w:pPr>
        <w:jc w:val="both"/>
        <w:rPr>
          <w:lang w:eastAsia="zh-CN"/>
        </w:rPr>
      </w:pPr>
      <w:r w:rsidRPr="00817EB0">
        <w:tab/>
        <w:t>L’</w:t>
      </w:r>
      <w:r w:rsidR="00CD3365" w:rsidRPr="00817EB0">
        <w:t xml:space="preserve">approche </w:t>
      </w:r>
      <w:r w:rsidR="0061446F" w:rsidRPr="00817EB0">
        <w:t xml:space="preserve">one-way nesting </w:t>
      </w:r>
      <w:r w:rsidR="007D7A25" w:rsidRPr="00817EB0">
        <w:rPr>
          <w:i/>
        </w:rPr>
        <w:t>(OWN)</w:t>
      </w:r>
      <w:r w:rsidR="007D7A25" w:rsidRPr="00817EB0">
        <w:t xml:space="preserve"> </w:t>
      </w:r>
      <w:r w:rsidR="002A5E28" w:rsidRPr="00817EB0">
        <w:t xml:space="preserve">(imbrication à sens unique) </w:t>
      </w:r>
      <w:r w:rsidR="0061446F" w:rsidRPr="00817EB0">
        <w:t>est l</w:t>
      </w:r>
      <w:r w:rsidRPr="00817EB0">
        <w:t>a méthod</w:t>
      </w:r>
      <w:r w:rsidR="000C4679" w:rsidRPr="00817EB0">
        <w:t>ologi</w:t>
      </w:r>
      <w:r w:rsidRPr="00817EB0">
        <w:t xml:space="preserve">e classique largement </w:t>
      </w:r>
      <w:r w:rsidR="00CC572F" w:rsidRPr="00817EB0">
        <w:t xml:space="preserve">appliquée à </w:t>
      </w:r>
      <w:r w:rsidR="000C4679" w:rsidRPr="00817EB0">
        <w:t>la régionalisation du climat</w:t>
      </w:r>
      <w:r w:rsidR="0061446F" w:rsidRPr="00817EB0">
        <w:t xml:space="preserve">. </w:t>
      </w:r>
      <w:r w:rsidR="002A5E28" w:rsidRPr="00817EB0">
        <w:t>Elle consiste à</w:t>
      </w:r>
      <w:r w:rsidR="00CD3365" w:rsidRPr="00817EB0">
        <w:t xml:space="preserve"> prend</w:t>
      </w:r>
      <w:r w:rsidR="002A5E28" w:rsidRPr="00817EB0">
        <w:t>re</w:t>
      </w:r>
      <w:r w:rsidR="00CD3365" w:rsidRPr="00817EB0">
        <w:t xml:space="preserve"> les sorties du GCM </w:t>
      </w:r>
      <w:r w:rsidR="00721FC4" w:rsidRPr="00817EB0">
        <w:t>et les utiliser pour forcer le</w:t>
      </w:r>
      <w:r w:rsidR="00CD3365" w:rsidRPr="00817EB0">
        <w:t xml:space="preserve"> RCM </w:t>
      </w:r>
      <w:r w:rsidR="00721FC4" w:rsidRPr="00817EB0">
        <w:t>dans ses conditions aux limites latérales</w:t>
      </w:r>
      <w:r w:rsidR="00CD3365" w:rsidRPr="00817EB0">
        <w:t>.</w:t>
      </w:r>
      <w:r w:rsidR="00046C2F" w:rsidRPr="00817EB0">
        <w:t xml:space="preserve"> Il</w:t>
      </w:r>
      <w:r w:rsidR="00A0210B" w:rsidRPr="00817EB0">
        <w:t xml:space="preserve"> n’y a aucun retour venant du RCM pour le GCM.</w:t>
      </w:r>
      <w:r w:rsidR="00CD3365" w:rsidRPr="00817EB0">
        <w:t xml:space="preserve"> Les échanges d’informations entre le GCM et le RCM suivent </w:t>
      </w:r>
      <w:r w:rsidR="00982C12" w:rsidRPr="00817EB0">
        <w:t xml:space="preserve">donc </w:t>
      </w:r>
      <w:r w:rsidR="00CD3365" w:rsidRPr="00817EB0">
        <w:t xml:space="preserve">une stratégie du sens unique. </w:t>
      </w:r>
      <w:r w:rsidR="00A547B3" w:rsidRPr="00817EB0">
        <w:t>Cette situation est presque le cas à 100% d</w:t>
      </w:r>
      <w:r w:rsidR="00DC0F7A" w:rsidRPr="00817EB0">
        <w:t xml:space="preserve">ans la communauté </w:t>
      </w:r>
      <w:r w:rsidR="00DC0F7A" w:rsidRPr="007C7772">
        <w:t>CORDEX</w:t>
      </w:r>
      <w:r w:rsidR="007C7772" w:rsidRPr="007C7772">
        <w:rPr>
          <w:rStyle w:val="Appelnotedebasdep"/>
        </w:rPr>
        <w:footnoteReference w:id="1"/>
      </w:r>
      <w:r w:rsidR="00D13689" w:rsidRPr="007C7772">
        <w:t xml:space="preserve"> </w:t>
      </w:r>
      <w:r w:rsidR="00DC0F7A" w:rsidRPr="007C7772">
        <w:t>pour</w:t>
      </w:r>
      <w:r w:rsidR="00DC0F7A" w:rsidRPr="00817EB0">
        <w:t xml:space="preserve"> l’étude</w:t>
      </w:r>
      <w:r w:rsidR="00A547B3" w:rsidRPr="00817EB0">
        <w:t xml:space="preserve"> du climat</w:t>
      </w:r>
      <w:r w:rsidR="00DC0F7A" w:rsidRPr="00817EB0">
        <w:t xml:space="preserve"> régional</w:t>
      </w:r>
      <w:r w:rsidR="00A547B3" w:rsidRPr="00817EB0">
        <w:t>. Elle est aussi expliquée par le fait que les scientifiques du climat global et ceux du climat régional font souvent partie de d</w:t>
      </w:r>
      <w:r w:rsidR="001B3FB5" w:rsidRPr="00817EB0">
        <w:t>eux communautés distinctes. Il</w:t>
      </w:r>
      <w:r w:rsidR="00A547B3" w:rsidRPr="00817EB0">
        <w:t xml:space="preserve"> est </w:t>
      </w:r>
      <w:r w:rsidR="001B3FB5" w:rsidRPr="00817EB0">
        <w:t xml:space="preserve">en revanche </w:t>
      </w:r>
      <w:r w:rsidR="00A547B3" w:rsidRPr="00817EB0">
        <w:t xml:space="preserve">clair que OWN n’est pas satisfaisant. Il coupe artificiellement un processus fondamental de l’écoulement atmosphérique sur </w:t>
      </w:r>
      <w:r w:rsidR="00A547B3" w:rsidRPr="00817EB0">
        <w:lastRenderedPageBreak/>
        <w:t xml:space="preserve">l’interaction des échelles spatio-temporelles. </w:t>
      </w:r>
      <w:r w:rsidR="00920A8C" w:rsidRPr="00817EB0">
        <w:t>C</w:t>
      </w:r>
      <w:r w:rsidR="00CD3365" w:rsidRPr="00817EB0">
        <w:t>e manque d’échange mutuel pourrait influence</w:t>
      </w:r>
      <w:r w:rsidR="00041B1C" w:rsidRPr="00817EB0">
        <w:t>r</w:t>
      </w:r>
      <w:r w:rsidR="00CD3365" w:rsidRPr="00817EB0">
        <w:t xml:space="preserve"> la r</w:t>
      </w:r>
      <w:r w:rsidR="008D27C5" w:rsidRPr="00817EB0">
        <w:t>eprésentation</w:t>
      </w:r>
      <w:r w:rsidR="00CD3365" w:rsidRPr="00817EB0">
        <w:t xml:space="preserve"> du climat régional. </w:t>
      </w:r>
    </w:p>
    <w:p w14:paraId="15445347" w14:textId="77777777" w:rsidR="00074734" w:rsidRPr="00817EB0" w:rsidRDefault="00074734" w:rsidP="00781FAA"/>
    <w:p w14:paraId="55593B11" w14:textId="15513626" w:rsidR="006D003A" w:rsidRPr="00817EB0" w:rsidRDefault="00CD3365" w:rsidP="00912715">
      <w:pPr>
        <w:jc w:val="both"/>
      </w:pPr>
      <w:r w:rsidRPr="00817EB0">
        <w:tab/>
        <w:t>Dans n</w:t>
      </w:r>
      <w:r w:rsidR="00942523" w:rsidRPr="00817EB0">
        <w:t>otre étude, nous appliquons</w:t>
      </w:r>
      <w:r w:rsidR="00762943" w:rsidRPr="00817EB0">
        <w:t xml:space="preserve"> deux approches à la régionalisation du climat : one-way nesting et two-way nesting (TWN). Cette dernière prend </w:t>
      </w:r>
      <w:r w:rsidR="008721C9" w:rsidRPr="00817EB0">
        <w:t xml:space="preserve">en </w:t>
      </w:r>
      <w:r w:rsidRPr="00817EB0">
        <w:t>compte l’intera</w:t>
      </w:r>
      <w:r w:rsidR="00762943" w:rsidRPr="00817EB0">
        <w:t xml:space="preserve">ction entre le GCM et le RCM. L’imbrication </w:t>
      </w:r>
      <w:r w:rsidR="00912715" w:rsidRPr="00817EB0">
        <w:t xml:space="preserve">à double sens (TWN) </w:t>
      </w:r>
      <w:r w:rsidRPr="00817EB0">
        <w:t xml:space="preserve">est très peu </w:t>
      </w:r>
      <w:r w:rsidR="00FD30CD" w:rsidRPr="00817EB0">
        <w:t>utilisée</w:t>
      </w:r>
      <w:r w:rsidRPr="00817EB0">
        <w:t xml:space="preserve"> jusqu’</w:t>
      </w:r>
      <w:r w:rsidR="000E0E6A">
        <w:t>à</w:t>
      </w:r>
      <w:r w:rsidR="00423350" w:rsidRPr="00817EB0">
        <w:t xml:space="preserve"> présent</w:t>
      </w:r>
      <w:r w:rsidR="00071CB4" w:rsidRPr="00817EB0">
        <w:t>,</w:t>
      </w:r>
      <w:r w:rsidR="00423350" w:rsidRPr="00817EB0">
        <w:t xml:space="preserve"> à cause de l</w:t>
      </w:r>
      <w:r w:rsidRPr="00817EB0">
        <w:t xml:space="preserve">a difficulté technique et du coût de calcul </w:t>
      </w:r>
      <w:r w:rsidRPr="00817EB0">
        <w:rPr>
          <w:i/>
        </w:rPr>
        <w:t>(Lorenz et al., 2005 ; Rummukanien, 2010 ; Giorgi, 2015</w:t>
      </w:r>
      <w:r w:rsidR="00FA63D8" w:rsidRPr="00817EB0">
        <w:rPr>
          <w:i/>
        </w:rPr>
        <w:t>)</w:t>
      </w:r>
      <w:r w:rsidR="00963DB0" w:rsidRPr="00817EB0">
        <w:rPr>
          <w:i/>
        </w:rPr>
        <w:t>.</w:t>
      </w:r>
      <w:r w:rsidR="001523E1" w:rsidRPr="00817EB0">
        <w:t xml:space="preserve"> </w:t>
      </w:r>
      <w:r w:rsidR="00DA781E" w:rsidRPr="00817EB0">
        <w:t xml:space="preserve">L’étude de </w:t>
      </w:r>
      <w:r w:rsidR="00DA781E" w:rsidRPr="00817EB0">
        <w:rPr>
          <w:i/>
        </w:rPr>
        <w:t>Lorenz (2005)</w:t>
      </w:r>
      <w:r w:rsidR="00DA781E" w:rsidRPr="00817EB0">
        <w:t xml:space="preserve"> a montré qu’en raffinant la région équatoriale pacifique occidentale, le TWN système </w:t>
      </w:r>
      <w:r w:rsidR="00627EFB" w:rsidRPr="00817EB0">
        <w:t xml:space="preserve">mène une amélioration de la température </w:t>
      </w:r>
      <w:r w:rsidR="00ED56F0" w:rsidRPr="00817EB0">
        <w:t>de l’</w:t>
      </w:r>
      <w:r w:rsidR="00627EFB" w:rsidRPr="00817EB0">
        <w:t>atmosphère du climat global. L’erreur systématique en compar</w:t>
      </w:r>
      <w:r w:rsidR="006671D1" w:rsidRPr="00817EB0">
        <w:t>ant</w:t>
      </w:r>
      <w:r w:rsidR="00627EFB" w:rsidRPr="00817EB0">
        <w:t xml:space="preserve"> les données ré-analyse</w:t>
      </w:r>
      <w:r w:rsidR="00FA33AD" w:rsidRPr="00817EB0">
        <w:t>s</w:t>
      </w:r>
      <w:r w:rsidR="006671D1" w:rsidRPr="00817EB0">
        <w:t>,</w:t>
      </w:r>
      <w:r w:rsidR="00627EFB" w:rsidRPr="00817EB0">
        <w:t xml:space="preserve"> est réduite</w:t>
      </w:r>
      <w:r w:rsidR="006671D1" w:rsidRPr="00817EB0">
        <w:t>. L’amélioration est représentée</w:t>
      </w:r>
      <w:r w:rsidR="00627EFB" w:rsidRPr="00817EB0">
        <w:t xml:space="preserve"> même dans des régions éloignées du domaine du RCM</w:t>
      </w:r>
      <w:r w:rsidR="006671D1" w:rsidRPr="00817EB0">
        <w:t xml:space="preserve"> </w:t>
      </w:r>
      <w:r w:rsidR="006671D1" w:rsidRPr="00817EB0">
        <w:rPr>
          <w:i/>
        </w:rPr>
        <w:t>(Lorenz et al., 2005)</w:t>
      </w:r>
      <w:r w:rsidR="00627EFB" w:rsidRPr="00817EB0">
        <w:t xml:space="preserve">. </w:t>
      </w:r>
    </w:p>
    <w:p w14:paraId="6E45C84D" w14:textId="77777777" w:rsidR="00872F11" w:rsidRPr="00817EB0" w:rsidRDefault="00872F11" w:rsidP="006D003A">
      <w:pPr>
        <w:rPr>
          <w:lang w:eastAsia="zh-CN"/>
        </w:rPr>
      </w:pPr>
    </w:p>
    <w:p w14:paraId="22D33FDE" w14:textId="5B3BEF8A" w:rsidR="00B409FC" w:rsidRPr="00817EB0" w:rsidRDefault="006D003A" w:rsidP="00D74AD7">
      <w:pPr>
        <w:pStyle w:val="Titre3"/>
      </w:pPr>
      <w:bookmarkStart w:id="33" w:name="_Toc495850394"/>
      <w:r w:rsidRPr="00817EB0">
        <w:t>1</w:t>
      </w:r>
      <w:r w:rsidR="00082C81" w:rsidRPr="00817EB0">
        <w:t>.2.2</w:t>
      </w:r>
      <w:r w:rsidR="00CA0F2A" w:rsidRPr="00817EB0">
        <w:t xml:space="preserve"> </w:t>
      </w:r>
      <w:r w:rsidR="00B409FC" w:rsidRPr="00817EB0">
        <w:t>Forçage externe et variabilité interne</w:t>
      </w:r>
      <w:bookmarkEnd w:id="33"/>
      <w:r w:rsidR="00B409FC" w:rsidRPr="00817EB0">
        <w:t xml:space="preserve"> </w:t>
      </w:r>
    </w:p>
    <w:p w14:paraId="1F3E6668" w14:textId="3C60A423" w:rsidR="00B409FC" w:rsidRPr="00817EB0" w:rsidRDefault="00B409FC" w:rsidP="00B409FC"/>
    <w:p w14:paraId="0251DBFA" w14:textId="0CA47E62" w:rsidR="00D31391" w:rsidRPr="002A7042" w:rsidRDefault="00CD44F5" w:rsidP="00150218">
      <w:pPr>
        <w:ind w:firstLine="708"/>
        <w:jc w:val="both"/>
      </w:pPr>
      <w:r w:rsidRPr="00817EB0">
        <w:t xml:space="preserve">Les modèles à </w:t>
      </w:r>
      <w:r w:rsidR="00F23A07" w:rsidRPr="00817EB0">
        <w:t xml:space="preserve">aire </w:t>
      </w:r>
      <w:r w:rsidRPr="00817EB0">
        <w:t>limité imbriqués à sens unique (One-way nesting du LAM</w:t>
      </w:r>
      <w:r w:rsidR="00261296" w:rsidRPr="00817EB0">
        <w:t> : Limited-Area Models</w:t>
      </w:r>
      <w:r w:rsidRPr="00817EB0">
        <w:t>) sont utilisés dans la prévision numérique du temps et aussi dans la modélisation climatique régionale</w:t>
      </w:r>
      <w:r w:rsidR="004A1E9D" w:rsidRPr="00817EB0">
        <w:t xml:space="preserve"> </w:t>
      </w:r>
      <w:r w:rsidR="00DF39B8" w:rsidRPr="00817EB0">
        <w:rPr>
          <w:i/>
        </w:rPr>
        <w:t>(IPCC</w:t>
      </w:r>
      <w:r w:rsidR="0053671C" w:rsidRPr="00817EB0">
        <w:rPr>
          <w:i/>
        </w:rPr>
        <w:t>, 2013</w:t>
      </w:r>
      <w:r w:rsidR="00DF39B8" w:rsidRPr="00817EB0">
        <w:rPr>
          <w:i/>
        </w:rPr>
        <w:t> ;</w:t>
      </w:r>
      <w:r w:rsidR="004A1E9D" w:rsidRPr="00817EB0">
        <w:rPr>
          <w:i/>
        </w:rPr>
        <w:t xml:space="preserve"> </w:t>
      </w:r>
      <w:r w:rsidR="00310866" w:rsidRPr="00817EB0">
        <w:rPr>
          <w:i/>
        </w:rPr>
        <w:t xml:space="preserve">Biner, 2000 ; </w:t>
      </w:r>
      <w:r w:rsidR="00B55F91" w:rsidRPr="00817EB0">
        <w:rPr>
          <w:i/>
        </w:rPr>
        <w:t>d</w:t>
      </w:r>
      <w:r w:rsidR="000C286C" w:rsidRPr="00817EB0">
        <w:rPr>
          <w:i/>
        </w:rPr>
        <w:t>e Elia et al., 2002 ; Antic et al., 2004 ;</w:t>
      </w:r>
      <w:r w:rsidR="00782F4F" w:rsidRPr="00817EB0">
        <w:rPr>
          <w:i/>
        </w:rPr>
        <w:t xml:space="preserve"> Denis et al., 2002</w:t>
      </w:r>
      <w:r w:rsidR="000C286C" w:rsidRPr="00817EB0">
        <w:rPr>
          <w:i/>
        </w:rPr>
        <w:t> ; Davies, 1976, Davies and Turner, 1977)</w:t>
      </w:r>
      <w:r w:rsidRPr="00817EB0">
        <w:rPr>
          <w:i/>
        </w:rPr>
        <w:t>.</w:t>
      </w:r>
      <w:r w:rsidRPr="00817EB0">
        <w:t xml:space="preserve"> Les sorties </w:t>
      </w:r>
      <w:r w:rsidR="000A2CE7" w:rsidRPr="00817EB0">
        <w:t xml:space="preserve">GCM à une </w:t>
      </w:r>
      <w:r w:rsidRPr="00817EB0">
        <w:t xml:space="preserve">résolution grossière fournissent </w:t>
      </w:r>
      <w:r w:rsidR="000A2CE7" w:rsidRPr="00817EB0">
        <w:t>d</w:t>
      </w:r>
      <w:r w:rsidRPr="00817EB0">
        <w:t xml:space="preserve">es conditions </w:t>
      </w:r>
      <w:r w:rsidR="000A2CE7" w:rsidRPr="00817EB0">
        <w:t>aux limites</w:t>
      </w:r>
      <w:r w:rsidRPr="00817EB0">
        <w:t xml:space="preserve"> latéral</w:t>
      </w:r>
      <w:r w:rsidR="000A2CE7" w:rsidRPr="00817EB0">
        <w:t>es</w:t>
      </w:r>
      <w:r w:rsidRPr="00817EB0">
        <w:t xml:space="preserve"> (LBC) qui évoluent dans le temps.</w:t>
      </w:r>
      <w:r w:rsidR="00D31391" w:rsidRPr="00817EB0">
        <w:rPr>
          <w:lang w:eastAsia="zh-CN"/>
        </w:rPr>
        <w:t xml:space="preserve"> Le forçage du modèle régional </w:t>
      </w:r>
      <w:r w:rsidR="00E92A49" w:rsidRPr="00817EB0">
        <w:rPr>
          <w:lang w:eastAsia="zh-CN"/>
        </w:rPr>
        <w:t>vient d</w:t>
      </w:r>
      <w:r w:rsidR="00D31391" w:rsidRPr="00817EB0">
        <w:rPr>
          <w:lang w:eastAsia="zh-CN"/>
        </w:rPr>
        <w:t xml:space="preserve">es conditions </w:t>
      </w:r>
      <w:r w:rsidR="00E92A49" w:rsidRPr="00817EB0">
        <w:rPr>
          <w:lang w:eastAsia="zh-CN"/>
        </w:rPr>
        <w:t xml:space="preserve">aux </w:t>
      </w:r>
      <w:r w:rsidR="00D31391" w:rsidRPr="00817EB0">
        <w:rPr>
          <w:lang w:eastAsia="zh-CN"/>
        </w:rPr>
        <w:t xml:space="preserve">limites latérales, </w:t>
      </w:r>
      <w:r w:rsidR="00E92A49" w:rsidRPr="00817EB0">
        <w:rPr>
          <w:lang w:eastAsia="zh-CN"/>
        </w:rPr>
        <w:t xml:space="preserve">et aussi de </w:t>
      </w:r>
      <w:r w:rsidR="00D31391" w:rsidRPr="00817EB0">
        <w:rPr>
          <w:lang w:eastAsia="zh-CN"/>
        </w:rPr>
        <w:t xml:space="preserve">la topographie et </w:t>
      </w:r>
      <w:r w:rsidR="00E92A49" w:rsidRPr="00817EB0">
        <w:rPr>
          <w:lang w:eastAsia="zh-CN"/>
        </w:rPr>
        <w:t>d</w:t>
      </w:r>
      <w:r w:rsidR="00D31391" w:rsidRPr="00817EB0">
        <w:rPr>
          <w:lang w:eastAsia="zh-CN"/>
        </w:rPr>
        <w:t xml:space="preserve">es hétérogénéités de la surface </w:t>
      </w:r>
      <w:r w:rsidR="00D31391" w:rsidRPr="00817EB0">
        <w:rPr>
          <w:i/>
          <w:lang w:eastAsia="zh-CN"/>
        </w:rPr>
        <w:t>(van Tuyl and Errico</w:t>
      </w:r>
      <w:r w:rsidR="00912E30" w:rsidRPr="00817EB0">
        <w:rPr>
          <w:i/>
          <w:lang w:eastAsia="zh-CN"/>
        </w:rPr>
        <w:t>,</w:t>
      </w:r>
      <w:r w:rsidR="00D31391" w:rsidRPr="00817EB0">
        <w:rPr>
          <w:i/>
          <w:lang w:eastAsia="zh-CN"/>
        </w:rPr>
        <w:t xml:space="preserve"> 1989).</w:t>
      </w:r>
      <w:r w:rsidR="009475EA" w:rsidRPr="00817EB0">
        <w:t xml:space="preserve"> </w:t>
      </w:r>
    </w:p>
    <w:p w14:paraId="0E147EFB" w14:textId="77777777" w:rsidR="00D97795" w:rsidRPr="00817EB0" w:rsidRDefault="00D97795" w:rsidP="00205281">
      <w:pPr>
        <w:jc w:val="both"/>
      </w:pPr>
    </w:p>
    <w:p w14:paraId="161F44C1" w14:textId="6767A1DB" w:rsidR="0007206F" w:rsidRPr="00817EB0" w:rsidRDefault="006F250F" w:rsidP="0007206F">
      <w:pPr>
        <w:ind w:firstLine="708"/>
        <w:jc w:val="both"/>
      </w:pPr>
      <w:r w:rsidRPr="00817EB0">
        <w:t>Pour simplifier la compréhension du climat régional, nous utilisons un cadre conceptuel pour décomposer sa variation en deux sources de nature différente</w:t>
      </w:r>
      <w:r w:rsidR="000409E4" w:rsidRPr="00817EB0">
        <w:t xml:space="preserve"> : une </w:t>
      </w:r>
      <w:r w:rsidRPr="00817EB0">
        <w:t xml:space="preserve">première </w:t>
      </w:r>
      <w:r w:rsidR="000409E4" w:rsidRPr="00817EB0">
        <w:t xml:space="preserve">partie </w:t>
      </w:r>
      <w:r w:rsidR="00EA24AD" w:rsidRPr="00817EB0">
        <w:t>considérée comme</w:t>
      </w:r>
      <w:r w:rsidR="000409E4" w:rsidRPr="00817EB0">
        <w:t xml:space="preserve"> compo</w:t>
      </w:r>
      <w:r w:rsidR="00EA24AD" w:rsidRPr="00817EB0">
        <w:t>sa</w:t>
      </w:r>
      <w:r w:rsidR="000409E4" w:rsidRPr="00817EB0">
        <w:t>nt</w:t>
      </w:r>
      <w:r w:rsidR="00EA24AD" w:rsidRPr="00817EB0">
        <w:t>e</w:t>
      </w:r>
      <w:r w:rsidR="000409E4" w:rsidRPr="00817EB0">
        <w:t xml:space="preserve"> reproductible</w:t>
      </w:r>
      <w:r w:rsidR="00EA24AD" w:rsidRPr="00817EB0">
        <w:t xml:space="preserve"> et</w:t>
      </w:r>
      <w:r w:rsidR="000409E4" w:rsidRPr="00817EB0">
        <w:t xml:space="preserve"> dépend</w:t>
      </w:r>
      <w:r w:rsidR="00EA24AD" w:rsidRPr="00817EB0">
        <w:t>a</w:t>
      </w:r>
      <w:r w:rsidR="000409E4" w:rsidRPr="00817EB0">
        <w:t>nt</w:t>
      </w:r>
      <w:r w:rsidR="00EA24AD" w:rsidRPr="00817EB0">
        <w:t>e</w:t>
      </w:r>
      <w:r w:rsidR="000409E4" w:rsidRPr="00817EB0">
        <w:t xml:space="preserve"> du forçage frontalier</w:t>
      </w:r>
      <w:r w:rsidR="005C54B9" w:rsidRPr="00817EB0">
        <w:t xml:space="preserve"> (externe)</w:t>
      </w:r>
      <w:r w:rsidR="000409E4" w:rsidRPr="00817EB0">
        <w:t xml:space="preserve"> ; et une autre partie non reproductible </w:t>
      </w:r>
      <w:r w:rsidR="001B3A23" w:rsidRPr="00817EB0">
        <w:t xml:space="preserve">engendrée par </w:t>
      </w:r>
      <w:r w:rsidR="000409E4" w:rsidRPr="00817EB0">
        <w:t xml:space="preserve">la variabilité interne </w:t>
      </w:r>
      <w:r w:rsidR="00025815" w:rsidRPr="00817EB0">
        <w:t>(IV)</w:t>
      </w:r>
      <w:r w:rsidR="001B3A23" w:rsidRPr="00817EB0">
        <w:t>.</w:t>
      </w:r>
      <w:r w:rsidR="000D1F8E" w:rsidRPr="00817EB0">
        <w:t xml:space="preserve"> La variabilité interne se comporte </w:t>
      </w:r>
      <w:r w:rsidR="00DB2CDC" w:rsidRPr="00817EB0">
        <w:t>souvent comme</w:t>
      </w:r>
      <w:r w:rsidR="00772B19" w:rsidRPr="00817EB0">
        <w:t xml:space="preserve"> un phénomène</w:t>
      </w:r>
      <w:r w:rsidR="000409E4" w:rsidRPr="00817EB0">
        <w:t xml:space="preserve"> stochastique </w:t>
      </w:r>
      <w:r w:rsidR="000409E4" w:rsidRPr="00817EB0">
        <w:rPr>
          <w:i/>
        </w:rPr>
        <w:t>(Separovic et al., 2008)</w:t>
      </w:r>
      <w:r w:rsidR="000409E4" w:rsidRPr="00817EB0">
        <w:t>.</w:t>
      </w:r>
      <w:r w:rsidR="00FB7F99" w:rsidRPr="00817EB0">
        <w:t xml:space="preserve"> I</w:t>
      </w:r>
      <w:r w:rsidR="00203E7C" w:rsidRPr="00817EB0">
        <w:t xml:space="preserve">l est </w:t>
      </w:r>
      <w:r w:rsidR="00FB7F99" w:rsidRPr="00817EB0">
        <w:t xml:space="preserve">pourtant </w:t>
      </w:r>
      <w:r w:rsidR="00203E7C" w:rsidRPr="00817EB0">
        <w:t xml:space="preserve">également </w:t>
      </w:r>
      <w:r w:rsidR="008B55D6" w:rsidRPr="00817EB0">
        <w:t xml:space="preserve">possible d’être </w:t>
      </w:r>
      <w:r w:rsidR="00203E7C" w:rsidRPr="00817EB0">
        <w:t>modulée par les conditions de forçage externe.</w:t>
      </w:r>
      <w:r w:rsidR="000409E4" w:rsidRPr="00817EB0">
        <w:t xml:space="preserve"> </w:t>
      </w:r>
      <w:r w:rsidR="00CC2212" w:rsidRPr="00817EB0">
        <w:t>La variabilité interne</w:t>
      </w:r>
      <w:r w:rsidR="0007206F" w:rsidRPr="00817EB0">
        <w:t xml:space="preserve"> varie en fonction de plusieurs facteurs qui incluent la situation synoptique, la saison, la taille et la position</w:t>
      </w:r>
      <w:r w:rsidR="0074411A">
        <w:t xml:space="preserve"> géographique</w:t>
      </w:r>
      <w:r w:rsidR="0007206F" w:rsidRPr="00817EB0">
        <w:t xml:space="preserve"> du domaine de calcul</w:t>
      </w:r>
      <w:r w:rsidR="0074411A">
        <w:t>,</w:t>
      </w:r>
      <w:r w:rsidR="0007206F" w:rsidRPr="00817EB0">
        <w:t xml:space="preserve"> et </w:t>
      </w:r>
      <w:r w:rsidR="0074411A">
        <w:t xml:space="preserve">finalement </w:t>
      </w:r>
      <w:r w:rsidR="0007206F" w:rsidRPr="00817EB0">
        <w:t xml:space="preserve">les échelles spatiales et temporelles considérées. </w:t>
      </w:r>
      <w:r w:rsidR="00EC4FCC" w:rsidRPr="00817EB0">
        <w:t xml:space="preserve">Dans cette thèse, nous analyserons la situation synoptique en séparant les saisons météorologiques car ce sont les critères très importants de représenter la variabilité interne </w:t>
      </w:r>
      <w:r w:rsidR="00EC4FCC" w:rsidRPr="00817EB0">
        <w:rPr>
          <w:i/>
        </w:rPr>
        <w:t>(Separovic et al., 2008, 2015, Alexandru et al., 2007, Christensen et al., 2001, Jones et al., 1995)</w:t>
      </w:r>
      <w:r w:rsidR="00EC4FCC" w:rsidRPr="00817EB0">
        <w:t>.</w:t>
      </w:r>
    </w:p>
    <w:p w14:paraId="1DFCCE28" w14:textId="77777777" w:rsidR="00FE7D8C" w:rsidRPr="00817EB0" w:rsidRDefault="00FE7D8C" w:rsidP="00FE7D8C"/>
    <w:p w14:paraId="68B3458C" w14:textId="74DFEA33" w:rsidR="006A75D4" w:rsidRPr="00817EB0" w:rsidRDefault="00DC7670" w:rsidP="00DC7670">
      <w:pPr>
        <w:ind w:firstLine="708"/>
        <w:jc w:val="both"/>
      </w:pPr>
      <w:r w:rsidRPr="00817EB0">
        <w:t>L</w:t>
      </w:r>
      <w:r w:rsidR="00F43819">
        <w:t>a</w:t>
      </w:r>
      <w:r w:rsidR="00A74087" w:rsidRPr="00817EB0">
        <w:t xml:space="preserve"> zone en moyennes latitudes d’</w:t>
      </w:r>
      <w:r w:rsidR="00F43819">
        <w:t>H</w:t>
      </w:r>
      <w:r w:rsidR="00A74087" w:rsidRPr="00817EB0">
        <w:t xml:space="preserve">émisphère Nord </w:t>
      </w:r>
      <w:r w:rsidRPr="00817EB0">
        <w:t xml:space="preserve">montre </w:t>
      </w:r>
      <w:r w:rsidR="00A74087" w:rsidRPr="00817EB0">
        <w:t>une forte variabilité interne</w:t>
      </w:r>
      <w:r w:rsidR="00F43819">
        <w:t>.</w:t>
      </w:r>
      <w:r w:rsidR="00A74087" w:rsidRPr="00817EB0">
        <w:t xml:space="preserve"> </w:t>
      </w:r>
      <w:r w:rsidR="00F43819">
        <w:t>L’</w:t>
      </w:r>
      <w:r w:rsidR="00A74087" w:rsidRPr="00817EB0">
        <w:t xml:space="preserve">été (JJA) est plus fort </w:t>
      </w:r>
      <w:r w:rsidR="00FE7D8C" w:rsidRPr="00817EB0">
        <w:t xml:space="preserve">que l’hiver </w:t>
      </w:r>
      <w:r w:rsidR="00FE7D8C" w:rsidRPr="00817EB0">
        <w:rPr>
          <w:i/>
        </w:rPr>
        <w:t>(DJF)</w:t>
      </w:r>
      <w:r w:rsidR="00FE7D8C" w:rsidRPr="00817EB0">
        <w:t xml:space="preserve"> </w:t>
      </w:r>
      <w:r w:rsidR="00FE7D8C" w:rsidRPr="00817EB0">
        <w:rPr>
          <w:i/>
        </w:rPr>
        <w:t>(</w:t>
      </w:r>
      <w:r w:rsidR="00A74087" w:rsidRPr="00817EB0">
        <w:rPr>
          <w:i/>
        </w:rPr>
        <w:t>Lucas-Picher et al., 2008a, Caya and Biner, 2004, Giorgi and Bi, 2000</w:t>
      </w:r>
      <w:r w:rsidR="00FE7D8C" w:rsidRPr="00817EB0">
        <w:rPr>
          <w:i/>
        </w:rPr>
        <w:t>).</w:t>
      </w:r>
      <w:r w:rsidR="00FE7D8C" w:rsidRPr="00817EB0">
        <w:t xml:space="preserve"> </w:t>
      </w:r>
      <w:r w:rsidR="00F43819">
        <w:t>La variabilité interne</w:t>
      </w:r>
      <w:r w:rsidR="004A58F3" w:rsidRPr="00817EB0">
        <w:t xml:space="preserve"> augmente avec la taille du domaine (</w:t>
      </w:r>
      <w:r w:rsidR="004A58F3" w:rsidRPr="00817EB0">
        <w:rPr>
          <w:i/>
        </w:rPr>
        <w:t>Alexandru et al, 2007 ; Rapaic et al., 2011)</w:t>
      </w:r>
      <w:r w:rsidR="004A58F3" w:rsidRPr="00817EB0">
        <w:t xml:space="preserve"> et </w:t>
      </w:r>
      <w:r w:rsidR="00F43819">
        <w:t>quand il y a une</w:t>
      </w:r>
      <w:r w:rsidR="004A58F3" w:rsidRPr="00817EB0">
        <w:t xml:space="preserve"> diminution des conditions aux limites latérales qui forcent l’intérieur du domaine.</w:t>
      </w:r>
      <w:r w:rsidR="008B2FA7" w:rsidRPr="00817EB0">
        <w:t xml:space="preserve"> Les </w:t>
      </w:r>
      <w:r w:rsidR="00FE7D8C" w:rsidRPr="00817EB0">
        <w:t>circulations générales horizontales sont fortes en hiver</w:t>
      </w:r>
      <w:r w:rsidR="006B7EAD">
        <w:t>.</w:t>
      </w:r>
      <w:r w:rsidR="00FE7D8C" w:rsidRPr="00817EB0">
        <w:t xml:space="preserve"> </w:t>
      </w:r>
      <w:r w:rsidR="006B7EAD">
        <w:t>L</w:t>
      </w:r>
      <w:r w:rsidR="00FE7D8C" w:rsidRPr="00817EB0">
        <w:t>a convection et la condensation sont plus fortes en été</w:t>
      </w:r>
      <w:r w:rsidR="006B7EAD">
        <w:t xml:space="preserve"> et affectent davantage</w:t>
      </w:r>
      <w:r w:rsidR="00FE7D8C" w:rsidRPr="00817EB0">
        <w:t xml:space="preserve"> la reproduction du cli</w:t>
      </w:r>
      <w:r w:rsidR="00610D90" w:rsidRPr="00817EB0">
        <w:t xml:space="preserve">mat régional. </w:t>
      </w:r>
      <w:r w:rsidR="006A75D4" w:rsidRPr="00817EB0">
        <w:t>Nous no</w:t>
      </w:r>
      <w:r w:rsidRPr="00817EB0">
        <w:t xml:space="preserve">us intéressons particulièrement </w:t>
      </w:r>
      <w:r w:rsidR="006A75D4" w:rsidRPr="00817EB0">
        <w:t xml:space="preserve">à l’hiver </w:t>
      </w:r>
      <w:r w:rsidRPr="00817EB0">
        <w:t xml:space="preserve">dans notre étude </w:t>
      </w:r>
      <w:r w:rsidR="006A75D4" w:rsidRPr="00817EB0">
        <w:t>car nous voudrions comprendre la modification de la variabilité interne sur cette saison qui devrait être moins sensible aux changements.</w:t>
      </w:r>
    </w:p>
    <w:p w14:paraId="5272B3C4" w14:textId="77777777" w:rsidR="0007206F" w:rsidRPr="00817EB0" w:rsidRDefault="0007206F" w:rsidP="00DC4389">
      <w:pPr>
        <w:jc w:val="both"/>
      </w:pPr>
    </w:p>
    <w:p w14:paraId="13838531" w14:textId="1F727D5F" w:rsidR="00660539" w:rsidRDefault="000278F1" w:rsidP="00EB2331">
      <w:pPr>
        <w:ind w:firstLine="708"/>
        <w:jc w:val="both"/>
      </w:pPr>
      <w:r w:rsidRPr="00817EB0">
        <w:rPr>
          <w:lang w:eastAsia="zh-CN"/>
        </w:rPr>
        <w:lastRenderedPageBreak/>
        <w:t xml:space="preserve">Avec </w:t>
      </w:r>
      <w:r w:rsidR="00A05FA1">
        <w:rPr>
          <w:lang w:eastAsia="zh-CN"/>
        </w:rPr>
        <w:t>l</w:t>
      </w:r>
      <w:r w:rsidRPr="00817EB0">
        <w:rPr>
          <w:lang w:eastAsia="zh-CN"/>
        </w:rPr>
        <w:t>e cadre conceptuel de séparation de la variabilité du climat régional, nous pouvons facilement comprendre qu’un</w:t>
      </w:r>
      <w:r w:rsidR="000409E4" w:rsidRPr="00817EB0">
        <w:t xml:space="preserve"> RCM </w:t>
      </w:r>
      <w:r w:rsidR="00E92774" w:rsidRPr="00817EB0">
        <w:t>n’est pas</w:t>
      </w:r>
      <w:r w:rsidR="000409E4" w:rsidRPr="00817EB0">
        <w:t xml:space="preserve"> un simple interpolateur</w:t>
      </w:r>
      <w:r w:rsidR="00E92774" w:rsidRPr="00817EB0">
        <w:t xml:space="preserve"> des variables climatiques vers une grille plus fine.</w:t>
      </w:r>
      <w:r w:rsidR="000409E4" w:rsidRPr="00817EB0">
        <w:t xml:space="preserve"> </w:t>
      </w:r>
      <w:r w:rsidR="00E92774" w:rsidRPr="00817EB0">
        <w:t xml:space="preserve">Il devrait </w:t>
      </w:r>
      <w:r w:rsidR="000409E4" w:rsidRPr="00817EB0">
        <w:t>être capable de simuler les mécanismes locaux de rétroaction atmosphérique</w:t>
      </w:r>
      <w:r w:rsidR="00E92774" w:rsidRPr="00817EB0">
        <w:t xml:space="preserve"> et en fabriquer une richesse supplémentaire de variabilité interne, indépendante ou dépendante des conditions aux limites</w:t>
      </w:r>
      <w:r w:rsidR="000409E4" w:rsidRPr="00817EB0">
        <w:t xml:space="preserve">. </w:t>
      </w:r>
      <w:r w:rsidR="006E3CC0" w:rsidRPr="00817EB0">
        <w:rPr>
          <w:lang w:eastAsia="zh-CN"/>
        </w:rPr>
        <w:t xml:space="preserve">Nous avons donc besoin </w:t>
      </w:r>
      <w:r w:rsidR="00E92774" w:rsidRPr="00817EB0">
        <w:rPr>
          <w:lang w:eastAsia="zh-CN"/>
        </w:rPr>
        <w:t xml:space="preserve">que </w:t>
      </w:r>
      <w:r w:rsidR="006E3CC0" w:rsidRPr="00817EB0">
        <w:rPr>
          <w:lang w:eastAsia="zh-CN"/>
        </w:rPr>
        <w:t xml:space="preserve">le RCM </w:t>
      </w:r>
      <w:r w:rsidR="000409E4" w:rsidRPr="00817EB0">
        <w:t>décri</w:t>
      </w:r>
      <w:r w:rsidR="00E92774" w:rsidRPr="00817EB0">
        <w:t>v</w:t>
      </w:r>
      <w:r w:rsidR="000409E4" w:rsidRPr="00817EB0">
        <w:t>e correctement les interactions entre le forçage des circulations générales et les processus locaux, et à toutes les échelles temporelles.</w:t>
      </w:r>
      <w:r w:rsidR="00E92774" w:rsidRPr="00817EB0">
        <w:t xml:space="preserve"> Ceci est une exigence pour tous les RCMs en OWN, leur mode classique de fonctionnement. Dans un cadre TWN, le retour du RCM vers le GCM est aussi pris en compte, ce qui rend bien évidemment le système climatique plus complet.</w:t>
      </w:r>
      <w:r w:rsidR="000409E4" w:rsidRPr="00817EB0">
        <w:t xml:space="preserve"> </w:t>
      </w:r>
    </w:p>
    <w:p w14:paraId="061D4D1E" w14:textId="77777777" w:rsidR="00311C1F" w:rsidRPr="00817EB0" w:rsidRDefault="00311C1F" w:rsidP="00311C1F">
      <w:pPr>
        <w:sectPr w:rsidR="00311C1F" w:rsidRPr="00817EB0" w:rsidSect="00422024">
          <w:pgSz w:w="11900" w:h="16840"/>
          <w:pgMar w:top="1417" w:right="1417" w:bottom="1417" w:left="1417" w:header="708" w:footer="708" w:gutter="0"/>
          <w:cols w:space="708"/>
          <w:docGrid w:linePitch="360"/>
        </w:sectPr>
      </w:pPr>
    </w:p>
    <w:p w14:paraId="7B0153C0" w14:textId="606DDFC5" w:rsidR="000938FA" w:rsidRPr="00817EB0" w:rsidRDefault="00995CFE" w:rsidP="00612B8D">
      <w:pPr>
        <w:pStyle w:val="Titre2"/>
      </w:pPr>
      <w:bookmarkStart w:id="34" w:name="_Toc495850395"/>
      <w:r w:rsidRPr="00817EB0">
        <w:lastRenderedPageBreak/>
        <w:t>1.3</w:t>
      </w:r>
      <w:r w:rsidR="00B72EAA" w:rsidRPr="00817EB0">
        <w:t xml:space="preserve"> </w:t>
      </w:r>
      <w:r w:rsidR="00D81A37" w:rsidRPr="00817EB0">
        <w:t xml:space="preserve">Questions </w:t>
      </w:r>
      <w:r w:rsidR="00065ED8">
        <w:t>à répondre</w:t>
      </w:r>
      <w:r w:rsidR="00065ED8" w:rsidRPr="00817EB0">
        <w:t xml:space="preserve"> </w:t>
      </w:r>
      <w:r w:rsidR="00D81A37" w:rsidRPr="00817EB0">
        <w:t>d</w:t>
      </w:r>
      <w:r w:rsidR="00065ED8">
        <w:t>ans</w:t>
      </w:r>
      <w:r w:rsidR="00D81A37" w:rsidRPr="00817EB0">
        <w:t xml:space="preserve"> la thèse</w:t>
      </w:r>
      <w:bookmarkEnd w:id="34"/>
    </w:p>
    <w:p w14:paraId="48CD2F93" w14:textId="77777777" w:rsidR="00163D51" w:rsidRPr="00817EB0" w:rsidRDefault="00163D51" w:rsidP="00163D51"/>
    <w:p w14:paraId="1585A27B" w14:textId="70DC7A32" w:rsidR="00163D51" w:rsidRPr="00817EB0" w:rsidRDefault="00163D51" w:rsidP="00163D51">
      <w:pPr>
        <w:ind w:firstLine="360"/>
        <w:jc w:val="both"/>
      </w:pPr>
      <w:r w:rsidRPr="00817EB0">
        <w:tab/>
      </w:r>
      <w:r w:rsidR="00DC0494" w:rsidRPr="00817EB0">
        <w:t xml:space="preserve">L’objectif principal </w:t>
      </w:r>
      <w:r w:rsidR="00272D05" w:rsidRPr="00817EB0">
        <w:t xml:space="preserve">de cette thèse est </w:t>
      </w:r>
      <w:r w:rsidR="005C22D9" w:rsidRPr="00817EB0">
        <w:t>d</w:t>
      </w:r>
      <w:r w:rsidR="009C23D0" w:rsidRPr="00817EB0">
        <w:t>’évaluer</w:t>
      </w:r>
      <w:r w:rsidR="00E07FCD" w:rsidRPr="00817EB0">
        <w:t>, dans un cadre idéalisé,</w:t>
      </w:r>
      <w:r w:rsidR="009C23D0" w:rsidRPr="00817EB0">
        <w:t xml:space="preserve"> la </w:t>
      </w:r>
      <w:r w:rsidR="00AF2AD9" w:rsidRPr="00817EB0">
        <w:t>méthodologie</w:t>
      </w:r>
      <w:r w:rsidR="009C23D0" w:rsidRPr="00817EB0">
        <w:t xml:space="preserve"> </w:t>
      </w:r>
      <w:r w:rsidR="00E07FCD" w:rsidRPr="00817EB0">
        <w:t>de régionalisation du climat avec un</w:t>
      </w:r>
      <w:r w:rsidR="00E24E15" w:rsidRPr="00817EB0">
        <w:t xml:space="preserve"> </w:t>
      </w:r>
      <w:r w:rsidR="009C23D0" w:rsidRPr="00817EB0">
        <w:t>RCM</w:t>
      </w:r>
      <w:r w:rsidR="00E07FCD" w:rsidRPr="00817EB0">
        <w:t xml:space="preserve"> imbriqué dans un GCM</w:t>
      </w:r>
      <w:r w:rsidR="009C23D0" w:rsidRPr="00817EB0">
        <w:t xml:space="preserve"> par </w:t>
      </w:r>
      <w:r w:rsidR="00E07FCD" w:rsidRPr="00817EB0">
        <w:t xml:space="preserve">une opération </w:t>
      </w:r>
      <w:r w:rsidR="009C23D0" w:rsidRPr="00817EB0">
        <w:t>de relaxation</w:t>
      </w:r>
      <w:r w:rsidR="00E07FCD" w:rsidRPr="00817EB0">
        <w:t xml:space="preserve"> </w:t>
      </w:r>
      <w:r w:rsidR="00350DCF">
        <w:t>vers</w:t>
      </w:r>
      <w:r w:rsidR="00350DCF" w:rsidRPr="00817EB0">
        <w:t xml:space="preserve"> </w:t>
      </w:r>
      <w:r w:rsidR="00E07FCD" w:rsidRPr="00817EB0">
        <w:t>les conditions aux limites latérales</w:t>
      </w:r>
      <w:r w:rsidR="009C23D0" w:rsidRPr="00817EB0">
        <w:t xml:space="preserve">. </w:t>
      </w:r>
      <w:r w:rsidR="00E07FCD" w:rsidRPr="00817EB0">
        <w:t>Deux schémas</w:t>
      </w:r>
      <w:r w:rsidR="009C23D0" w:rsidRPr="00817EB0">
        <w:t xml:space="preserve"> d’</w:t>
      </w:r>
      <w:r w:rsidR="004F0DC9" w:rsidRPr="00817EB0">
        <w:t xml:space="preserve">imbrication (one-way nesting </w:t>
      </w:r>
      <w:r w:rsidR="00E07FCD" w:rsidRPr="00817EB0">
        <w:t xml:space="preserve">versus </w:t>
      </w:r>
      <w:r w:rsidR="004F0DC9" w:rsidRPr="00817EB0">
        <w:t>two-way nesting)</w:t>
      </w:r>
      <w:r w:rsidR="00E07FCD" w:rsidRPr="00817EB0">
        <w:t xml:space="preserve"> seront réalisés et mis en production</w:t>
      </w:r>
      <w:r w:rsidR="00AF2AD9">
        <w:t xml:space="preserve"> (</w:t>
      </w:r>
      <w:r w:rsidR="00AF2AD9" w:rsidRPr="00AF2AD9">
        <w:rPr>
          <w:b/>
          <w:i/>
        </w:rPr>
        <w:t>Figure 1.3</w:t>
      </w:r>
      <w:r w:rsidR="00AF2AD9">
        <w:t>)</w:t>
      </w:r>
      <w:r w:rsidR="00E07FCD" w:rsidRPr="00817EB0">
        <w:t>.</w:t>
      </w:r>
      <w:r w:rsidR="004F0DC9" w:rsidRPr="00817EB0">
        <w:t xml:space="preserve"> </w:t>
      </w:r>
      <w:r w:rsidR="00E07FCD" w:rsidRPr="00817EB0">
        <w:t xml:space="preserve">Nous mettons en place deux protocoles de simulation pour séparer les deux </w:t>
      </w:r>
      <w:r w:rsidR="00FF49C7">
        <w:t>mécanismes impliqués</w:t>
      </w:r>
      <w:r w:rsidR="00FF49C7" w:rsidRPr="00817EB0">
        <w:t xml:space="preserve"> </w:t>
      </w:r>
      <w:r w:rsidR="00E07FCD" w:rsidRPr="00817EB0">
        <w:t>d</w:t>
      </w:r>
      <w:r w:rsidR="00FF49C7">
        <w:t>ans</w:t>
      </w:r>
      <w:r w:rsidR="00E07FCD" w:rsidRPr="00817EB0">
        <w:t xml:space="preserve"> la régionalisation : l’un est lié à la procédure d’imbrication (par une relaxation</w:t>
      </w:r>
      <w:r w:rsidR="00AF2AD9">
        <w:t xml:space="preserve"> newtonienne</w:t>
      </w:r>
      <w:r w:rsidR="00E07FCD" w:rsidRPr="00817EB0">
        <w:t>) elle-même</w:t>
      </w:r>
      <w:r w:rsidR="00AF2AD9">
        <w:t xml:space="preserve"> </w:t>
      </w:r>
      <w:r w:rsidR="00AF2AD9" w:rsidRPr="00AF2AD9">
        <w:t>(</w:t>
      </w:r>
      <w:r w:rsidR="00AF2AD9" w:rsidRPr="00AF2AD9">
        <w:rPr>
          <w:i/>
        </w:rPr>
        <w:t>« DS-300-to-300 »</w:t>
      </w:r>
      <w:r w:rsidR="00AF2AD9">
        <w:t>)</w:t>
      </w:r>
      <w:r w:rsidR="00E07FCD" w:rsidRPr="00817EB0">
        <w:t>, et l’autre au raffinement de mailles dans le RCM</w:t>
      </w:r>
      <w:r w:rsidR="00AF2AD9">
        <w:t xml:space="preserve"> </w:t>
      </w:r>
      <w:r w:rsidR="00AF2AD9" w:rsidRPr="00AF2AD9">
        <w:rPr>
          <w:i/>
        </w:rPr>
        <w:t>(« DS-300-to-100 »</w:t>
      </w:r>
      <w:r w:rsidR="00AF2AD9">
        <w:t>).</w:t>
      </w:r>
      <w:r w:rsidR="00E529EE" w:rsidRPr="00817EB0">
        <w:t xml:space="preserve"> </w:t>
      </w:r>
    </w:p>
    <w:p w14:paraId="57BB99CD" w14:textId="77777777" w:rsidR="00163D51" w:rsidRPr="00817EB0" w:rsidRDefault="00163D51" w:rsidP="00163D51"/>
    <w:p w14:paraId="1C7BC801" w14:textId="5568F4AD" w:rsidR="00927C2D" w:rsidRPr="00817EB0" w:rsidRDefault="00163D51" w:rsidP="00163D51">
      <w:pPr>
        <w:ind w:firstLine="360"/>
        <w:jc w:val="both"/>
        <w:rPr>
          <w:lang w:eastAsia="zh-CN"/>
        </w:rPr>
      </w:pPr>
      <w:r w:rsidRPr="00817EB0">
        <w:tab/>
      </w:r>
      <w:r w:rsidR="00C62C55" w:rsidRPr="00817EB0">
        <w:rPr>
          <w:lang w:eastAsia="zh-CN"/>
        </w:rPr>
        <w:t xml:space="preserve">Notre étude </w:t>
      </w:r>
      <w:r w:rsidR="00FF49C7">
        <w:rPr>
          <w:lang w:eastAsia="zh-CN"/>
        </w:rPr>
        <w:t>s’oriente</w:t>
      </w:r>
      <w:r w:rsidR="001F4814" w:rsidRPr="00817EB0">
        <w:rPr>
          <w:lang w:eastAsia="zh-CN"/>
        </w:rPr>
        <w:t xml:space="preserve"> </w:t>
      </w:r>
      <w:r w:rsidR="000121A2">
        <w:rPr>
          <w:lang w:eastAsia="zh-CN"/>
        </w:rPr>
        <w:t>sur trois grands axes (</w:t>
      </w:r>
      <w:r w:rsidR="000121A2" w:rsidRPr="000121A2">
        <w:rPr>
          <w:b/>
          <w:i/>
          <w:lang w:eastAsia="zh-CN"/>
        </w:rPr>
        <w:t>Figure 1.3</w:t>
      </w:r>
      <w:r w:rsidR="000121A2">
        <w:rPr>
          <w:lang w:eastAsia="zh-CN"/>
        </w:rPr>
        <w:t>) :</w:t>
      </w:r>
      <w:r w:rsidR="00EA21C0" w:rsidRPr="00817EB0">
        <w:rPr>
          <w:lang w:eastAsia="zh-CN"/>
        </w:rPr>
        <w:t xml:space="preserve"> </w:t>
      </w:r>
    </w:p>
    <w:p w14:paraId="4E7A2A1A" w14:textId="68E5BF94" w:rsidR="00711BC7" w:rsidRPr="00817EB0" w:rsidRDefault="00BB2986" w:rsidP="00927C2D">
      <w:pPr>
        <w:pStyle w:val="Pardeliste"/>
        <w:numPr>
          <w:ilvl w:val="0"/>
          <w:numId w:val="6"/>
        </w:numPr>
        <w:jc w:val="both"/>
      </w:pPr>
      <w:r w:rsidRPr="00817EB0">
        <w:t xml:space="preserve">Documenter </w:t>
      </w:r>
      <w:r w:rsidR="00111419" w:rsidRPr="00817EB0">
        <w:t>l</w:t>
      </w:r>
      <w:r w:rsidRPr="00817EB0">
        <w:t>es</w:t>
      </w:r>
      <w:r w:rsidR="00111419" w:rsidRPr="00817EB0">
        <w:t xml:space="preserve"> différence</w:t>
      </w:r>
      <w:r w:rsidRPr="00817EB0">
        <w:t>s</w:t>
      </w:r>
      <w:r w:rsidR="00111419" w:rsidRPr="00817EB0">
        <w:t xml:space="preserve"> </w:t>
      </w:r>
      <w:r w:rsidRPr="00817EB0">
        <w:t xml:space="preserve">du climat avec </w:t>
      </w:r>
      <w:r w:rsidR="00111419" w:rsidRPr="00817EB0">
        <w:t>les deux systèmes d’imbrications</w:t>
      </w:r>
      <w:r w:rsidRPr="00817EB0">
        <w:t xml:space="preserve"> (OWN versus TWN)</w:t>
      </w:r>
      <w:r w:rsidR="00A95BA3" w:rsidRPr="00817EB0">
        <w:t>.</w:t>
      </w:r>
    </w:p>
    <w:p w14:paraId="48C16A66" w14:textId="19861604" w:rsidR="00A95BA3" w:rsidRPr="00817EB0" w:rsidRDefault="00A95BA3" w:rsidP="00927C2D">
      <w:pPr>
        <w:pStyle w:val="Pardeliste"/>
        <w:numPr>
          <w:ilvl w:val="0"/>
          <w:numId w:val="6"/>
        </w:numPr>
        <w:jc w:val="both"/>
      </w:pPr>
      <w:r w:rsidRPr="00817EB0">
        <w:t xml:space="preserve">Comprendre </w:t>
      </w:r>
      <w:r w:rsidR="00412F44" w:rsidRPr="00817EB0">
        <w:t>la variabilité interne</w:t>
      </w:r>
      <w:r w:rsidR="0062554C" w:rsidRPr="00817EB0">
        <w:t xml:space="preserve"> du RCM et l’effet de </w:t>
      </w:r>
      <w:r w:rsidR="00683C44">
        <w:t>l’</w:t>
      </w:r>
      <w:r w:rsidR="00412F44" w:rsidRPr="00817EB0">
        <w:t>opération de relaxation</w:t>
      </w:r>
      <w:r w:rsidR="000121A2">
        <w:t xml:space="preserve"> newtonienne</w:t>
      </w:r>
      <w:r w:rsidR="00683C44">
        <w:t>, indispensable à la régionalisation du climat</w:t>
      </w:r>
      <w:r w:rsidR="000121A2">
        <w:t xml:space="preserve">, en </w:t>
      </w:r>
      <w:r w:rsidR="00683C44">
        <w:t>explorant</w:t>
      </w:r>
      <w:r w:rsidR="000121A2">
        <w:t xml:space="preserve"> l’expérience </w:t>
      </w:r>
      <w:r w:rsidR="000121A2" w:rsidRPr="000121A2">
        <w:rPr>
          <w:i/>
        </w:rPr>
        <w:t xml:space="preserve">« DS-300-to-300 » </w:t>
      </w:r>
      <w:r w:rsidR="00683C44">
        <w:t>(</w:t>
      </w:r>
      <w:r w:rsidR="000121A2">
        <w:t>résolution identique de 300 km pour le RCM et le GCM</w:t>
      </w:r>
      <w:r w:rsidR="00683C44">
        <w:t>)</w:t>
      </w:r>
      <w:r w:rsidR="00412F44" w:rsidRPr="00817EB0">
        <w:t>.</w:t>
      </w:r>
    </w:p>
    <w:p w14:paraId="360B9451" w14:textId="37332F43" w:rsidR="00927C2D" w:rsidRPr="00817EB0" w:rsidRDefault="00412F44" w:rsidP="00927C2D">
      <w:pPr>
        <w:pStyle w:val="Pardeliste"/>
        <w:numPr>
          <w:ilvl w:val="0"/>
          <w:numId w:val="6"/>
        </w:numPr>
        <w:jc w:val="both"/>
      </w:pPr>
      <w:r w:rsidRPr="00817EB0">
        <w:rPr>
          <w:lang w:eastAsia="zh-CN"/>
        </w:rPr>
        <w:t>Estimer</w:t>
      </w:r>
      <w:r w:rsidR="00A62E63" w:rsidRPr="00817EB0">
        <w:rPr>
          <w:lang w:eastAsia="zh-CN"/>
        </w:rPr>
        <w:t xml:space="preserve"> l’effet du raffinement de maille</w:t>
      </w:r>
      <w:r w:rsidR="007B4F3B" w:rsidRPr="00817EB0">
        <w:rPr>
          <w:lang w:eastAsia="zh-CN"/>
        </w:rPr>
        <w:t xml:space="preserve"> au RCM</w:t>
      </w:r>
      <w:r w:rsidR="00850ED4" w:rsidRPr="00817EB0">
        <w:rPr>
          <w:lang w:eastAsia="zh-CN"/>
        </w:rPr>
        <w:t xml:space="preserve"> et le séparer de celui avec la procédure de régionalisation</w:t>
      </w:r>
      <w:r w:rsidR="0054371C">
        <w:rPr>
          <w:lang w:eastAsia="zh-CN"/>
        </w:rPr>
        <w:t xml:space="preserve">, </w:t>
      </w:r>
      <w:r w:rsidR="00683C44">
        <w:rPr>
          <w:lang w:eastAsia="zh-CN"/>
        </w:rPr>
        <w:t>en</w:t>
      </w:r>
      <w:r w:rsidR="0054371C">
        <w:rPr>
          <w:lang w:eastAsia="zh-CN"/>
        </w:rPr>
        <w:t xml:space="preserve"> compara</w:t>
      </w:r>
      <w:r w:rsidR="00683C44">
        <w:rPr>
          <w:lang w:eastAsia="zh-CN"/>
        </w:rPr>
        <w:t>nt</w:t>
      </w:r>
      <w:r w:rsidR="0054371C">
        <w:rPr>
          <w:lang w:eastAsia="zh-CN"/>
        </w:rPr>
        <w:t xml:space="preserve"> </w:t>
      </w:r>
      <w:r w:rsidR="0054371C" w:rsidRPr="0054371C">
        <w:rPr>
          <w:i/>
          <w:lang w:eastAsia="zh-CN"/>
        </w:rPr>
        <w:t>« DS-300-to-300 »</w:t>
      </w:r>
      <w:r w:rsidR="0054371C">
        <w:rPr>
          <w:lang w:eastAsia="zh-CN"/>
        </w:rPr>
        <w:t xml:space="preserve"> et </w:t>
      </w:r>
      <w:r w:rsidR="0054371C" w:rsidRPr="0054371C">
        <w:rPr>
          <w:i/>
          <w:lang w:eastAsia="zh-CN"/>
        </w:rPr>
        <w:t>« DS-300-to-100 ».</w:t>
      </w:r>
    </w:p>
    <w:p w14:paraId="662D5CB6" w14:textId="77777777" w:rsidR="00AF2AD9" w:rsidRPr="00817EB0" w:rsidRDefault="00AF2AD9" w:rsidP="00AF2AD9">
      <w:pPr>
        <w:jc w:val="both"/>
        <w:rPr>
          <w:lang w:eastAsia="zh-CN"/>
        </w:rPr>
      </w:pPr>
    </w:p>
    <w:p w14:paraId="3355D94D" w14:textId="77777777" w:rsidR="00AF2AD9" w:rsidRPr="00817EB0" w:rsidRDefault="00AF2AD9" w:rsidP="00AF2AD9">
      <w:pPr>
        <w:tabs>
          <w:tab w:val="left" w:pos="1620"/>
        </w:tabs>
        <w:jc w:val="center"/>
      </w:pPr>
      <w:r w:rsidRPr="00817EB0">
        <w:rPr>
          <w:noProof/>
          <w:lang w:eastAsia="fr-FR"/>
        </w:rPr>
        <w:drawing>
          <wp:inline distT="0" distB="0" distL="0" distR="0" wp14:anchorId="25E3B16E" wp14:editId="763EC285">
            <wp:extent cx="4669715" cy="229715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0988" cy="2307616"/>
                    </a:xfrm>
                    <a:prstGeom prst="rect">
                      <a:avLst/>
                    </a:prstGeom>
                  </pic:spPr>
                </pic:pic>
              </a:graphicData>
            </a:graphic>
          </wp:inline>
        </w:drawing>
      </w:r>
    </w:p>
    <w:p w14:paraId="7F7E2879" w14:textId="77777777" w:rsidR="00AF2AD9" w:rsidRPr="00817EB0" w:rsidRDefault="00AF2AD9" w:rsidP="00AF2AD9">
      <w:pPr>
        <w:pStyle w:val="Lgende"/>
        <w:jc w:val="both"/>
      </w:pPr>
      <w:bookmarkStart w:id="35" w:name="_Toc495854928"/>
      <w:r w:rsidRPr="00817EB0">
        <w:t xml:space="preserve">Figure 1. </w:t>
      </w:r>
      <w:r w:rsidR="00E273C6">
        <w:fldChar w:fldCharType="begin"/>
      </w:r>
      <w:r w:rsidR="00E273C6">
        <w:instrText xml:space="preserve"> SEQ Figure_1. \* ARABIC </w:instrText>
      </w:r>
      <w:r w:rsidR="00E273C6">
        <w:fldChar w:fldCharType="separate"/>
      </w:r>
      <w:r w:rsidR="00414325">
        <w:rPr>
          <w:noProof/>
        </w:rPr>
        <w:t>3</w:t>
      </w:r>
      <w:r w:rsidR="00E273C6">
        <w:rPr>
          <w:noProof/>
        </w:rPr>
        <w:fldChar w:fldCharType="end"/>
      </w:r>
      <w:r w:rsidRPr="00817EB0">
        <w:t> : Schéma conceptuel des protocoles « DS-300-to-300 » et « DS-300-to-100 » pour effectuer des simulations « Master versus Slave ».</w:t>
      </w:r>
      <w:bookmarkEnd w:id="35"/>
    </w:p>
    <w:p w14:paraId="7C9CFC37" w14:textId="77777777" w:rsidR="00EE41A1" w:rsidRPr="00817EB0" w:rsidRDefault="00EE41A1" w:rsidP="007B4F3B">
      <w:pPr>
        <w:jc w:val="both"/>
        <w:rPr>
          <w:rFonts w:cs="Arial"/>
          <w:lang w:eastAsia="zh-CN"/>
        </w:rPr>
      </w:pPr>
    </w:p>
    <w:p w14:paraId="0E36AB6B" w14:textId="250071FC" w:rsidR="00036F3F" w:rsidRPr="00817EB0" w:rsidRDefault="001F0C6C" w:rsidP="00C57319">
      <w:pPr>
        <w:pStyle w:val="Titre3"/>
        <w:rPr>
          <w:lang w:eastAsia="zh-CN"/>
        </w:rPr>
      </w:pPr>
      <w:bookmarkStart w:id="36" w:name="_Toc495850396"/>
      <w:r w:rsidRPr="00817EB0">
        <w:rPr>
          <w:lang w:eastAsia="zh-CN"/>
        </w:rPr>
        <w:t>1.3.1 Différence entre TWN et OWN</w:t>
      </w:r>
      <w:bookmarkEnd w:id="36"/>
    </w:p>
    <w:p w14:paraId="1D2190EA" w14:textId="77777777" w:rsidR="00C57319" w:rsidRPr="00817EB0" w:rsidRDefault="00C57319" w:rsidP="00C57319"/>
    <w:p w14:paraId="2BC1159C" w14:textId="7C18B8D3" w:rsidR="00C57319" w:rsidRPr="00817EB0" w:rsidRDefault="009072E6" w:rsidP="002E2332">
      <w:pPr>
        <w:jc w:val="both"/>
      </w:pPr>
      <w:r w:rsidRPr="00817EB0">
        <w:tab/>
      </w:r>
      <w:r w:rsidR="00BA32D6" w:rsidRPr="00817EB0">
        <w:t>L’approche</w:t>
      </w:r>
      <w:r w:rsidRPr="00817EB0">
        <w:t xml:space="preserve"> </w:t>
      </w:r>
      <w:r w:rsidR="00C57319" w:rsidRPr="00817EB0">
        <w:t>O</w:t>
      </w:r>
      <w:r w:rsidRPr="00817EB0">
        <w:t>WN est large</w:t>
      </w:r>
      <w:r w:rsidR="00D72475" w:rsidRPr="00817EB0">
        <w:t>ment utilisé</w:t>
      </w:r>
      <w:r w:rsidR="00BA32D6" w:rsidRPr="00817EB0">
        <w:t>e</w:t>
      </w:r>
      <w:r w:rsidR="002E2332" w:rsidRPr="00817EB0">
        <w:t xml:space="preserve"> à la communauté</w:t>
      </w:r>
      <w:r w:rsidRPr="00817EB0">
        <w:t xml:space="preserve"> RCM</w:t>
      </w:r>
      <w:r w:rsidR="00BA32D6" w:rsidRPr="00817EB0">
        <w:t xml:space="preserve"> pour faire la régionalisation du climat, et pour raffiner</w:t>
      </w:r>
      <w:r w:rsidR="00414325">
        <w:t xml:space="preserve"> les prévisions météorologiques</w:t>
      </w:r>
      <w:r w:rsidR="002E2332" w:rsidRPr="00817EB0">
        <w:t xml:space="preserve">. </w:t>
      </w:r>
      <w:r w:rsidR="008C6E48" w:rsidRPr="00817EB0">
        <w:t>Cependant, la relation entre le GCM et le RCM</w:t>
      </w:r>
      <w:r w:rsidR="00167C1B" w:rsidRPr="00817EB0">
        <w:t xml:space="preserve"> d</w:t>
      </w:r>
      <w:r w:rsidR="00BA32D6" w:rsidRPr="00817EB0">
        <w:t>ans</w:t>
      </w:r>
      <w:r w:rsidR="00167C1B" w:rsidRPr="00817EB0">
        <w:t xml:space="preserve"> l’approche OWN</w:t>
      </w:r>
      <w:r w:rsidR="008C6E48" w:rsidRPr="00817EB0">
        <w:t xml:space="preserve"> est du sens unique</w:t>
      </w:r>
      <w:r w:rsidR="00674B52" w:rsidRPr="00817EB0">
        <w:t xml:space="preserve">, </w:t>
      </w:r>
      <w:r w:rsidR="00BA32D6" w:rsidRPr="00817EB0">
        <w:t>c’est-à-dire,</w:t>
      </w:r>
      <w:r w:rsidR="008C6E48" w:rsidRPr="00817EB0">
        <w:t xml:space="preserve"> le GCM fournit </w:t>
      </w:r>
      <w:r w:rsidR="009438BE">
        <w:t>d</w:t>
      </w:r>
      <w:r w:rsidR="008C6E48" w:rsidRPr="00817EB0">
        <w:t xml:space="preserve">es conditions aux </w:t>
      </w:r>
      <w:r w:rsidR="00A55B18" w:rsidRPr="00817EB0">
        <w:t>l</w:t>
      </w:r>
      <w:r w:rsidR="008C6E48" w:rsidRPr="00817EB0">
        <w:t>imites au RCM</w:t>
      </w:r>
      <w:r w:rsidR="009D6518" w:rsidRPr="00817EB0">
        <w:t>, sans</w:t>
      </w:r>
      <w:r w:rsidR="009420F8" w:rsidRPr="00817EB0">
        <w:t xml:space="preserve"> </w:t>
      </w:r>
      <w:r w:rsidR="00BA32D6" w:rsidRPr="00817EB0">
        <w:t xml:space="preserve">recevoir de retour </w:t>
      </w:r>
      <w:r w:rsidR="00521329" w:rsidRPr="00817EB0">
        <w:t xml:space="preserve">du RCM. </w:t>
      </w:r>
      <w:r w:rsidR="009D6518" w:rsidRPr="00817EB0">
        <w:t xml:space="preserve">Ce </w:t>
      </w:r>
      <w:r w:rsidR="00521329" w:rsidRPr="00817EB0">
        <w:t>manque d</w:t>
      </w:r>
      <w:r w:rsidR="00DC27C2" w:rsidRPr="00817EB0">
        <w:t>’interaction</w:t>
      </w:r>
      <w:r w:rsidR="00521329" w:rsidRPr="00817EB0">
        <w:t xml:space="preserve"> pourrait générer </w:t>
      </w:r>
      <w:r w:rsidR="00DC27C2" w:rsidRPr="00817EB0">
        <w:t>des</w:t>
      </w:r>
      <w:r w:rsidR="00521329" w:rsidRPr="00817EB0">
        <w:t xml:space="preserve"> incohérence</w:t>
      </w:r>
      <w:r w:rsidR="00DC27C2" w:rsidRPr="00817EB0">
        <w:t>s</w:t>
      </w:r>
      <w:r w:rsidR="00521329" w:rsidRPr="00817EB0">
        <w:t xml:space="preserve"> entre </w:t>
      </w:r>
      <w:r w:rsidR="00A55B18" w:rsidRPr="00817EB0">
        <w:t xml:space="preserve">la zone de relaxation du forçage externe et la région d’étude forcée. </w:t>
      </w:r>
    </w:p>
    <w:p w14:paraId="07F6F5BC" w14:textId="77777777" w:rsidR="00666B0E" w:rsidRPr="00817EB0" w:rsidRDefault="00666B0E" w:rsidP="00036F3F">
      <w:pPr>
        <w:jc w:val="both"/>
        <w:rPr>
          <w:lang w:eastAsia="zh-CN"/>
        </w:rPr>
      </w:pPr>
    </w:p>
    <w:p w14:paraId="3F78ABB6" w14:textId="34D5D9E2" w:rsidR="00C675B8" w:rsidRPr="00817EB0" w:rsidRDefault="00A55B18" w:rsidP="00C675B8">
      <w:pPr>
        <w:jc w:val="both"/>
        <w:rPr>
          <w:lang w:eastAsia="zh-CN"/>
        </w:rPr>
      </w:pPr>
      <w:r w:rsidRPr="00817EB0">
        <w:rPr>
          <w:lang w:eastAsia="zh-CN"/>
        </w:rPr>
        <w:lastRenderedPageBreak/>
        <w:tab/>
        <w:t>L</w:t>
      </w:r>
      <w:r w:rsidR="00565832" w:rsidRPr="00817EB0">
        <w:rPr>
          <w:lang w:eastAsia="zh-CN"/>
        </w:rPr>
        <w:t>a</w:t>
      </w:r>
      <w:r w:rsidRPr="00817EB0">
        <w:rPr>
          <w:lang w:eastAsia="zh-CN"/>
        </w:rPr>
        <w:t xml:space="preserve"> premi</w:t>
      </w:r>
      <w:r w:rsidR="00565832" w:rsidRPr="00817EB0">
        <w:rPr>
          <w:lang w:eastAsia="zh-CN"/>
        </w:rPr>
        <w:t>ère</w:t>
      </w:r>
      <w:r w:rsidRPr="00817EB0">
        <w:rPr>
          <w:lang w:eastAsia="zh-CN"/>
        </w:rPr>
        <w:t xml:space="preserve"> </w:t>
      </w:r>
      <w:r w:rsidR="00565832" w:rsidRPr="00817EB0">
        <w:rPr>
          <w:lang w:eastAsia="zh-CN"/>
        </w:rPr>
        <w:t>question</w:t>
      </w:r>
      <w:r w:rsidR="00283A69" w:rsidRPr="00817EB0">
        <w:rPr>
          <w:lang w:eastAsia="zh-CN"/>
        </w:rPr>
        <w:t xml:space="preserve"> que nous nous posons</w:t>
      </w:r>
      <w:r w:rsidRPr="00817EB0">
        <w:rPr>
          <w:lang w:eastAsia="zh-CN"/>
        </w:rPr>
        <w:t xml:space="preserve"> est de </w:t>
      </w:r>
      <w:r w:rsidR="00283A69" w:rsidRPr="00817EB0">
        <w:rPr>
          <w:lang w:eastAsia="zh-CN"/>
        </w:rPr>
        <w:t xml:space="preserve">savoir </w:t>
      </w:r>
      <w:r w:rsidRPr="00817EB0">
        <w:rPr>
          <w:lang w:eastAsia="zh-CN"/>
        </w:rPr>
        <w:t xml:space="preserve">si </w:t>
      </w:r>
      <w:r w:rsidR="00283A69" w:rsidRPr="00817EB0">
        <w:rPr>
          <w:lang w:eastAsia="zh-CN"/>
        </w:rPr>
        <w:t>ces incohérences frontalières peuvent entraîner des différences structurelles à l’intérieur du domaine</w:t>
      </w:r>
      <w:r w:rsidR="00075EAE" w:rsidRPr="00817EB0">
        <w:rPr>
          <w:lang w:eastAsia="zh-CN"/>
        </w:rPr>
        <w:t xml:space="preserve"> et à l’échelle globale</w:t>
      </w:r>
      <w:r w:rsidRPr="00817EB0">
        <w:rPr>
          <w:lang w:eastAsia="zh-CN"/>
        </w:rPr>
        <w:t>.</w:t>
      </w:r>
      <w:r w:rsidR="008467D8" w:rsidRPr="00817EB0">
        <w:rPr>
          <w:lang w:eastAsia="zh-CN"/>
        </w:rPr>
        <w:t xml:space="preserve"> </w:t>
      </w:r>
      <w:r w:rsidR="00C675B8" w:rsidRPr="00817EB0">
        <w:rPr>
          <w:lang w:eastAsia="zh-CN"/>
        </w:rPr>
        <w:t xml:space="preserve">Nous </w:t>
      </w:r>
      <w:r w:rsidR="0072478E" w:rsidRPr="00817EB0">
        <w:rPr>
          <w:lang w:eastAsia="zh-CN"/>
        </w:rPr>
        <w:t>pouvons anticiper que le climat global doit être impacté et changé avec TWN (</w:t>
      </w:r>
      <w:r w:rsidR="008467D8" w:rsidRPr="00817EB0">
        <w:rPr>
          <w:lang w:eastAsia="zh-CN"/>
        </w:rPr>
        <w:t>partiellement</w:t>
      </w:r>
      <w:r w:rsidR="0072478E" w:rsidRPr="00817EB0">
        <w:rPr>
          <w:lang w:eastAsia="zh-CN"/>
        </w:rPr>
        <w:t xml:space="preserve"> confirmé par les </w:t>
      </w:r>
      <w:r w:rsidR="008467D8" w:rsidRPr="00817EB0">
        <w:rPr>
          <w:lang w:eastAsia="zh-CN"/>
        </w:rPr>
        <w:t>quelques</w:t>
      </w:r>
      <w:r w:rsidR="0072478E" w:rsidRPr="00817EB0">
        <w:rPr>
          <w:lang w:eastAsia="zh-CN"/>
        </w:rPr>
        <w:t xml:space="preserve"> rares études rapportées dans la littérature scientifique), ce</w:t>
      </w:r>
      <w:r w:rsidR="00124E41" w:rsidRPr="00817EB0">
        <w:rPr>
          <w:lang w:eastAsia="zh-CN"/>
        </w:rPr>
        <w:t xml:space="preserve"> qui engendre </w:t>
      </w:r>
      <w:r w:rsidR="0072478E" w:rsidRPr="00817EB0">
        <w:rPr>
          <w:lang w:eastAsia="zh-CN"/>
        </w:rPr>
        <w:t>d</w:t>
      </w:r>
      <w:r w:rsidR="00C675B8" w:rsidRPr="00817EB0">
        <w:rPr>
          <w:lang w:eastAsia="zh-CN"/>
        </w:rPr>
        <w:t xml:space="preserve">es conditions aux limites </w:t>
      </w:r>
      <w:r w:rsidR="00124E41" w:rsidRPr="00817EB0">
        <w:rPr>
          <w:lang w:eastAsia="zh-CN"/>
        </w:rPr>
        <w:t xml:space="preserve">différentes </w:t>
      </w:r>
      <w:r w:rsidR="0072478E" w:rsidRPr="00817EB0">
        <w:rPr>
          <w:lang w:eastAsia="zh-CN"/>
        </w:rPr>
        <w:t>pour le RCM</w:t>
      </w:r>
      <w:r w:rsidR="00124E41" w:rsidRPr="00817EB0">
        <w:rPr>
          <w:lang w:eastAsia="zh-CN"/>
        </w:rPr>
        <w:t>.</w:t>
      </w:r>
      <w:r w:rsidR="00B6553F" w:rsidRPr="00817EB0">
        <w:rPr>
          <w:lang w:eastAsia="zh-CN"/>
        </w:rPr>
        <w:t xml:space="preserve"> </w:t>
      </w:r>
      <w:r w:rsidR="002477BD" w:rsidRPr="00817EB0">
        <w:rPr>
          <w:lang w:eastAsia="zh-CN"/>
        </w:rPr>
        <w:t>N</w:t>
      </w:r>
      <w:r w:rsidR="00B6553F" w:rsidRPr="00817EB0">
        <w:rPr>
          <w:lang w:eastAsia="zh-CN"/>
        </w:rPr>
        <w:t xml:space="preserve">ous </w:t>
      </w:r>
      <w:r w:rsidR="002477BD" w:rsidRPr="00817EB0">
        <w:rPr>
          <w:lang w:eastAsia="zh-CN"/>
        </w:rPr>
        <w:t xml:space="preserve">pouvons </w:t>
      </w:r>
      <w:r w:rsidR="00B6553F" w:rsidRPr="00817EB0">
        <w:rPr>
          <w:lang w:eastAsia="zh-CN"/>
        </w:rPr>
        <w:t xml:space="preserve">aussi </w:t>
      </w:r>
      <w:r w:rsidR="002477BD" w:rsidRPr="00817EB0">
        <w:rPr>
          <w:lang w:eastAsia="zh-CN"/>
        </w:rPr>
        <w:t xml:space="preserve">imaginer que </w:t>
      </w:r>
      <w:r w:rsidR="00B6553F" w:rsidRPr="00817EB0">
        <w:rPr>
          <w:lang w:eastAsia="zh-CN"/>
        </w:rPr>
        <w:t>les différentes saisons</w:t>
      </w:r>
      <w:r w:rsidR="00C652A2" w:rsidRPr="00817EB0">
        <w:rPr>
          <w:lang w:eastAsia="zh-CN"/>
        </w:rPr>
        <w:t xml:space="preserve"> peuvent avoir de différents comportements</w:t>
      </w:r>
      <w:r w:rsidR="00B6553F" w:rsidRPr="00817EB0">
        <w:rPr>
          <w:lang w:eastAsia="zh-CN"/>
        </w:rPr>
        <w:t>.</w:t>
      </w:r>
    </w:p>
    <w:p w14:paraId="783F2289" w14:textId="0D9606A8" w:rsidR="004C3082" w:rsidRDefault="004C3082" w:rsidP="006C66AC">
      <w:pPr>
        <w:jc w:val="both"/>
        <w:rPr>
          <w:lang w:eastAsia="zh-CN"/>
        </w:rPr>
      </w:pPr>
    </w:p>
    <w:p w14:paraId="1031F9E0" w14:textId="291CEB90" w:rsidR="001F0C6C" w:rsidRPr="00817EB0" w:rsidRDefault="004C3082" w:rsidP="00D2195D">
      <w:pPr>
        <w:pStyle w:val="Titre3"/>
        <w:rPr>
          <w:lang w:eastAsia="zh-CN"/>
        </w:rPr>
      </w:pPr>
      <w:bookmarkStart w:id="37" w:name="_Toc495850397"/>
      <w:r>
        <w:rPr>
          <w:lang w:eastAsia="zh-CN"/>
        </w:rPr>
        <w:t>1</w:t>
      </w:r>
      <w:r w:rsidR="001F0C6C" w:rsidRPr="00817EB0">
        <w:rPr>
          <w:lang w:eastAsia="zh-CN"/>
        </w:rPr>
        <w:t xml:space="preserve">.3.2 </w:t>
      </w:r>
      <w:r w:rsidR="002E4346" w:rsidRPr="00817EB0">
        <w:rPr>
          <w:lang w:eastAsia="zh-CN"/>
        </w:rPr>
        <w:t xml:space="preserve">Modification </w:t>
      </w:r>
      <w:r w:rsidR="004358BE" w:rsidRPr="00817EB0">
        <w:rPr>
          <w:lang w:eastAsia="zh-CN"/>
        </w:rPr>
        <w:t>de</w:t>
      </w:r>
      <w:r w:rsidR="00E4365B" w:rsidRPr="00817EB0">
        <w:rPr>
          <w:lang w:eastAsia="zh-CN"/>
        </w:rPr>
        <w:t xml:space="preserve"> la variabilité interne par</w:t>
      </w:r>
      <w:r w:rsidR="002E4346" w:rsidRPr="00817EB0">
        <w:rPr>
          <w:lang w:eastAsia="zh-CN"/>
        </w:rPr>
        <w:t xml:space="preserve"> relaxation</w:t>
      </w:r>
      <w:bookmarkEnd w:id="37"/>
    </w:p>
    <w:p w14:paraId="1629A6B1" w14:textId="77777777" w:rsidR="00324635" w:rsidRPr="00817EB0" w:rsidRDefault="00324635" w:rsidP="00324635"/>
    <w:p w14:paraId="4B8EEA0D" w14:textId="45EFF9C4" w:rsidR="00324635" w:rsidRPr="00817EB0" w:rsidRDefault="00324635" w:rsidP="00324635">
      <w:pPr>
        <w:jc w:val="both"/>
      </w:pPr>
      <w:r w:rsidRPr="00817EB0">
        <w:tab/>
      </w:r>
      <w:r w:rsidR="006B69EB" w:rsidRPr="00817EB0">
        <w:t xml:space="preserve">Nous avons pu identifier que </w:t>
      </w:r>
      <w:r w:rsidR="00BE6FAF" w:rsidRPr="00817EB0">
        <w:t>l’application d’une procédure de relaxation aux bords du domaine est une pratique généralis</w:t>
      </w:r>
      <w:r w:rsidR="00C75AC0">
        <w:t>ée par la communauté RCM. E</w:t>
      </w:r>
      <w:r w:rsidR="00BE6FAF" w:rsidRPr="00817EB0">
        <w:t xml:space="preserve">n revanche, l’effet de cette pratique n’a jamais été proprement évalué. </w:t>
      </w:r>
      <w:r w:rsidR="000044C4" w:rsidRPr="00817EB0">
        <w:t>Nous proposons un cadre idéalisé avec le RCM identique au GCM, mêmes</w:t>
      </w:r>
      <w:r w:rsidRPr="00817EB0">
        <w:t xml:space="preserve"> configurations physiques et dynamiques</w:t>
      </w:r>
      <w:r w:rsidR="000044C4" w:rsidRPr="00817EB0">
        <w:t xml:space="preserve">, </w:t>
      </w:r>
      <w:r w:rsidR="002009DD" w:rsidRPr="00817EB0">
        <w:t>même résolution spatiale</w:t>
      </w:r>
      <w:r w:rsidR="000044C4" w:rsidRPr="00817EB0">
        <w:t>.</w:t>
      </w:r>
      <w:r w:rsidRPr="00817EB0">
        <w:t xml:space="preserve"> </w:t>
      </w:r>
      <w:r w:rsidR="000044C4" w:rsidRPr="00817EB0">
        <w:t>Notre</w:t>
      </w:r>
      <w:r w:rsidRPr="00817EB0">
        <w:t xml:space="preserve"> but </w:t>
      </w:r>
      <w:r w:rsidR="000044C4" w:rsidRPr="00817EB0">
        <w:t xml:space="preserve">est </w:t>
      </w:r>
      <w:r w:rsidRPr="00817EB0">
        <w:t xml:space="preserve">de </w:t>
      </w:r>
      <w:r w:rsidR="004D4BC8">
        <w:t>pouvoir isoler l’effet de</w:t>
      </w:r>
      <w:r w:rsidR="004D4BC8" w:rsidRPr="00817EB0">
        <w:t xml:space="preserve"> </w:t>
      </w:r>
      <w:r w:rsidRPr="00817EB0">
        <w:t xml:space="preserve">la relaxation. </w:t>
      </w:r>
    </w:p>
    <w:p w14:paraId="25C21EF0" w14:textId="77777777" w:rsidR="00324635" w:rsidRPr="00817EB0" w:rsidRDefault="00324635" w:rsidP="00324635"/>
    <w:p w14:paraId="53947168" w14:textId="33406255" w:rsidR="00760437" w:rsidRPr="00817EB0" w:rsidRDefault="00760437" w:rsidP="0071461A">
      <w:pPr>
        <w:jc w:val="both"/>
      </w:pPr>
      <w:r w:rsidRPr="00817EB0">
        <w:tab/>
        <w:t>Nous nous intéressons à la région Euro-Atlantique</w:t>
      </w:r>
      <w:r w:rsidR="00464EDC" w:rsidRPr="00817EB0">
        <w:t xml:space="preserve"> </w:t>
      </w:r>
      <w:r w:rsidR="00464EDC" w:rsidRPr="00817EB0">
        <w:rPr>
          <w:i/>
        </w:rPr>
        <w:t>(</w:t>
      </w:r>
      <w:r w:rsidR="00286DD2" w:rsidRPr="00286DD2">
        <w:rPr>
          <w:b/>
          <w:i/>
        </w:rPr>
        <w:t xml:space="preserve">section </w:t>
      </w:r>
      <w:r w:rsidR="00464EDC" w:rsidRPr="00286DD2">
        <w:rPr>
          <w:b/>
          <w:i/>
        </w:rPr>
        <w:t>1.4.1</w:t>
      </w:r>
      <w:r w:rsidR="00464EDC" w:rsidRPr="00817EB0">
        <w:rPr>
          <w:i/>
        </w:rPr>
        <w:t>)</w:t>
      </w:r>
      <w:r w:rsidRPr="00817EB0">
        <w:t xml:space="preserve"> </w:t>
      </w:r>
      <w:r w:rsidR="003D1ADF" w:rsidRPr="00817EB0">
        <w:t>où se trouve</w:t>
      </w:r>
      <w:r w:rsidR="00FF1BB3">
        <w:t>nt</w:t>
      </w:r>
      <w:r w:rsidR="003D1ADF" w:rsidRPr="00817EB0">
        <w:t xml:space="preserve"> les</w:t>
      </w:r>
      <w:r w:rsidRPr="00817EB0">
        <w:t xml:space="preserve"> forte</w:t>
      </w:r>
      <w:r w:rsidR="003D1ADF" w:rsidRPr="00817EB0">
        <w:t>s</w:t>
      </w:r>
      <w:r w:rsidRPr="00817EB0">
        <w:t xml:space="preserve"> circulation</w:t>
      </w:r>
      <w:r w:rsidR="003D1ADF" w:rsidRPr="00817EB0">
        <w:t>s</w:t>
      </w:r>
      <w:r w:rsidRPr="00817EB0">
        <w:t xml:space="preserve"> atmosphérique</w:t>
      </w:r>
      <w:r w:rsidR="003D1ADF" w:rsidRPr="00817EB0">
        <w:t>s</w:t>
      </w:r>
      <w:r w:rsidRPr="00817EB0">
        <w:t xml:space="preserve"> </w:t>
      </w:r>
      <w:r w:rsidR="007B64FD">
        <w:t>des</w:t>
      </w:r>
      <w:r w:rsidR="007B64FD" w:rsidRPr="00817EB0">
        <w:t xml:space="preserve"> </w:t>
      </w:r>
      <w:r w:rsidRPr="00817EB0">
        <w:t xml:space="preserve">moyennes latitudes. </w:t>
      </w:r>
      <w:r w:rsidR="007B64FD">
        <w:t>I</w:t>
      </w:r>
      <w:r w:rsidR="0071461A" w:rsidRPr="00817EB0">
        <w:t>l pourrait</w:t>
      </w:r>
      <w:r w:rsidR="007B64FD">
        <w:t xml:space="preserve"> y</w:t>
      </w:r>
      <w:r w:rsidR="0071461A" w:rsidRPr="00817EB0">
        <w:t xml:space="preserve"> avoir une variabilité interne plus importante dans cette région. À travers </w:t>
      </w:r>
      <w:r w:rsidR="009F5F48" w:rsidRPr="00817EB0">
        <w:t xml:space="preserve">une </w:t>
      </w:r>
      <w:r w:rsidR="0071461A" w:rsidRPr="00817EB0">
        <w:t>expérience simple</w:t>
      </w:r>
      <w:r w:rsidR="009F5F48" w:rsidRPr="00817EB0">
        <w:t xml:space="preserve"> et idéalisée</w:t>
      </w:r>
      <w:r w:rsidR="0071461A" w:rsidRPr="00817EB0">
        <w:t>, nous voudr</w:t>
      </w:r>
      <w:r w:rsidR="00FF1BB3">
        <w:t>i</w:t>
      </w:r>
      <w:r w:rsidR="0071461A" w:rsidRPr="00817EB0">
        <w:t xml:space="preserve">ons comparer et évaluer les situations aux moyennes latitudes selon les différentes saisons. </w:t>
      </w:r>
      <w:r w:rsidR="00E56284" w:rsidRPr="00817EB0">
        <w:t>Nous nous intéressons non seulement aux propriétés statistiques du climat, mais aussi à la reproductivité synoptique. La question évidente à formuler est donc la suivante. La séquence météorologique qu’impose le GCM est-elle bien reproductible dans le RCM ? Cette reproductivité est-elle variable en fonction des différentes situations synoptiques ?</w:t>
      </w:r>
      <w:r w:rsidR="00C80205" w:rsidRPr="00817EB0">
        <w:t xml:space="preserve"> Pour avoir une meilleure compréhension de cette reproductivité synoptique, nous formulons l’idée conceptuelle à partir du ratio entre le forçage externe et la variabilité interne.</w:t>
      </w:r>
      <w:r w:rsidR="0071461A" w:rsidRPr="00817EB0">
        <w:t xml:space="preserve"> </w:t>
      </w:r>
    </w:p>
    <w:p w14:paraId="1CE17993" w14:textId="77777777" w:rsidR="009F73C7" w:rsidRPr="00817EB0" w:rsidRDefault="009F73C7" w:rsidP="00C75AC0">
      <w:pPr>
        <w:jc w:val="both"/>
      </w:pPr>
    </w:p>
    <w:p w14:paraId="47BD6FC4" w14:textId="2A742121" w:rsidR="008360AB" w:rsidRPr="00817EB0" w:rsidRDefault="008360AB" w:rsidP="008360AB">
      <w:pPr>
        <w:pStyle w:val="Pardeliste"/>
        <w:numPr>
          <w:ilvl w:val="0"/>
          <w:numId w:val="1"/>
        </w:numPr>
        <w:jc w:val="both"/>
      </w:pPr>
      <w:r w:rsidRPr="00817EB0">
        <w:t>À l’intérieur du RCM, il y a des informations reproductibles venant des circulations générales</w:t>
      </w:r>
      <w:r w:rsidR="007B64FD">
        <w:t xml:space="preserve"> externes</w:t>
      </w:r>
      <w:r w:rsidRPr="00817EB0">
        <w:t xml:space="preserve">, et aussi une partie irreproductible à cause du développement de la dynamique interne qui est en général à l’échelle régionale et locale </w:t>
      </w:r>
      <w:r w:rsidRPr="00817EB0">
        <w:rPr>
          <w:i/>
        </w:rPr>
        <w:t>(</w:t>
      </w:r>
      <w:r w:rsidR="006F33DE" w:rsidRPr="00817EB0">
        <w:rPr>
          <w:i/>
        </w:rPr>
        <w:t>Separovic et al., 2008, 2015).</w:t>
      </w:r>
      <w:r w:rsidR="006F33DE" w:rsidRPr="00817EB0">
        <w:t xml:space="preserve"> </w:t>
      </w:r>
      <w:r w:rsidR="004F5651" w:rsidRPr="00817EB0">
        <w:t xml:space="preserve">L’opération de relaxation pourrait probablement assurer une bonne reproduction des informations reproductibles car le RCM devrait </w:t>
      </w:r>
      <w:r w:rsidR="001953BF" w:rsidRPr="00817EB0">
        <w:t>suivre</w:t>
      </w:r>
      <w:r w:rsidR="004F5651" w:rsidRPr="00817EB0">
        <w:t xml:space="preserve"> le</w:t>
      </w:r>
      <w:r w:rsidR="001953BF" w:rsidRPr="00817EB0">
        <w:t xml:space="preserve"> chemin du</w:t>
      </w:r>
      <w:r w:rsidR="004F5651" w:rsidRPr="00817EB0">
        <w:t xml:space="preserve"> GCM. Par contre, les informations irreproductibles sont </w:t>
      </w:r>
      <w:r w:rsidR="008E6927" w:rsidRPr="00817EB0">
        <w:t xml:space="preserve">plus </w:t>
      </w:r>
      <w:r w:rsidR="001D1076" w:rsidRPr="00817EB0">
        <w:t>chaotiques</w:t>
      </w:r>
      <w:r w:rsidR="008E6927" w:rsidRPr="00817EB0">
        <w:t xml:space="preserve"> et moins prévisibles</w:t>
      </w:r>
      <w:r w:rsidR="00271C51" w:rsidRPr="00817EB0">
        <w:t xml:space="preserve">, qui causent la déviation du RCM. Il pourrait aussi avoir une </w:t>
      </w:r>
      <w:r w:rsidR="0019118C" w:rsidRPr="00817EB0">
        <w:t xml:space="preserve">interaction </w:t>
      </w:r>
      <w:r w:rsidR="00271C51" w:rsidRPr="00817EB0">
        <w:t xml:space="preserve">entre les informations reproductibles et irreproductibles. Autrement dit, </w:t>
      </w:r>
      <w:r w:rsidR="0019118C" w:rsidRPr="00817EB0">
        <w:t xml:space="preserve">il peut y </w:t>
      </w:r>
      <w:r w:rsidR="00C563D2" w:rsidRPr="00817EB0">
        <w:t xml:space="preserve">avoir </w:t>
      </w:r>
      <w:r w:rsidR="000D0BCA" w:rsidRPr="00817EB0">
        <w:t xml:space="preserve">une </w:t>
      </w:r>
      <w:r w:rsidR="0019118C" w:rsidRPr="00817EB0">
        <w:t xml:space="preserve">modulation de la </w:t>
      </w:r>
      <w:r w:rsidR="00C563D2" w:rsidRPr="00817EB0">
        <w:t>variabilité interne. De plus, il pourrait avoir une interaction entre les circulations de différentes échelles (</w:t>
      </w:r>
      <w:r w:rsidR="0019118C" w:rsidRPr="00817EB0">
        <w:t xml:space="preserve">globales </w:t>
      </w:r>
      <w:r w:rsidR="00C563D2" w:rsidRPr="00817EB0">
        <w:t>et régionales).</w:t>
      </w:r>
    </w:p>
    <w:p w14:paraId="1101BE58" w14:textId="77777777" w:rsidR="009F73C7" w:rsidRPr="00817EB0" w:rsidRDefault="009F73C7" w:rsidP="009F73C7">
      <w:pPr>
        <w:jc w:val="both"/>
      </w:pPr>
    </w:p>
    <w:p w14:paraId="7286B5E7" w14:textId="4809282D" w:rsidR="00CA0B6B" w:rsidRPr="00817EB0" w:rsidRDefault="000D0BCA" w:rsidP="008360AB">
      <w:pPr>
        <w:pStyle w:val="Pardeliste"/>
        <w:numPr>
          <w:ilvl w:val="0"/>
          <w:numId w:val="1"/>
        </w:numPr>
        <w:jc w:val="both"/>
      </w:pPr>
      <w:r w:rsidRPr="00817EB0">
        <w:t xml:space="preserve">La relation entre le RCM et le GCM pourrait </w:t>
      </w:r>
      <w:r w:rsidR="00F25932" w:rsidRPr="00817EB0">
        <w:t xml:space="preserve">être </w:t>
      </w:r>
      <w:r w:rsidRPr="00817EB0">
        <w:t>résum</w:t>
      </w:r>
      <w:r w:rsidR="00F25932" w:rsidRPr="00817EB0">
        <w:t>é</w:t>
      </w:r>
      <w:r w:rsidRPr="00817EB0">
        <w:t>e par le lien entre le forçage externe et l</w:t>
      </w:r>
      <w:r w:rsidR="00F25932" w:rsidRPr="00817EB0">
        <w:t>a</w:t>
      </w:r>
      <w:r w:rsidRPr="00817EB0">
        <w:t xml:space="preserve"> dynamique interne. Dans cette thèse, nous évaluons cette relation pour non seulement représenter la modification de variabilité interne au RCM, par l’opération de relaxation, mais aussi de chercher une relation d’impact entre les causes (forçage externe et la dynamique interne) et les conséquences (ressemblance entre le RCM et le GCM).</w:t>
      </w:r>
    </w:p>
    <w:p w14:paraId="3EEF5B80" w14:textId="77777777" w:rsidR="009B6765" w:rsidRDefault="009B6765" w:rsidP="009B6765"/>
    <w:p w14:paraId="4D30B164" w14:textId="7F9622A6" w:rsidR="00005743" w:rsidRPr="00817EB0" w:rsidRDefault="009B6765" w:rsidP="00D2195D">
      <w:pPr>
        <w:pStyle w:val="Titre3"/>
      </w:pPr>
      <w:bookmarkStart w:id="38" w:name="_Toc495850398"/>
      <w:r>
        <w:lastRenderedPageBreak/>
        <w:t>1</w:t>
      </w:r>
      <w:r w:rsidR="001F0C6C" w:rsidRPr="00817EB0">
        <w:t xml:space="preserve">.3.3 </w:t>
      </w:r>
      <w:r w:rsidR="002E4346" w:rsidRPr="00817EB0">
        <w:t>Influence de raffinement de maille</w:t>
      </w:r>
      <w:bookmarkEnd w:id="38"/>
    </w:p>
    <w:p w14:paraId="75929088" w14:textId="77777777" w:rsidR="0060592D" w:rsidRPr="00817EB0" w:rsidRDefault="0060592D" w:rsidP="00781FAA"/>
    <w:p w14:paraId="0F06B70F" w14:textId="17E06F7B" w:rsidR="006F6A44" w:rsidRPr="00817EB0" w:rsidRDefault="004B32DF" w:rsidP="004B32DF">
      <w:pPr>
        <w:jc w:val="both"/>
      </w:pPr>
      <w:r w:rsidRPr="00817EB0">
        <w:tab/>
      </w:r>
      <w:r w:rsidR="005D5ED6" w:rsidRPr="00817EB0">
        <w:t xml:space="preserve">La configuration précédemment décrite, </w:t>
      </w:r>
      <w:r w:rsidR="00FB551B" w:rsidRPr="00FB551B">
        <w:rPr>
          <w:i/>
        </w:rPr>
        <w:t>« </w:t>
      </w:r>
      <w:r w:rsidR="00876BE6" w:rsidRPr="00FB551B">
        <w:rPr>
          <w:i/>
        </w:rPr>
        <w:t>DS-300-to-300</w:t>
      </w:r>
      <w:r w:rsidR="00FB551B" w:rsidRPr="00FB551B">
        <w:rPr>
          <w:i/>
        </w:rPr>
        <w:t> »</w:t>
      </w:r>
      <w:r w:rsidR="00876BE6" w:rsidRPr="00FB551B">
        <w:rPr>
          <w:i/>
        </w:rPr>
        <w:t>,</w:t>
      </w:r>
      <w:r w:rsidR="00876BE6">
        <w:t xml:space="preserve"> </w:t>
      </w:r>
      <w:r w:rsidR="005D5ED6" w:rsidRPr="00817EB0">
        <w:t>avec un RCM identique à son forceur – le GCM, permet d’isoler l’effet de la procédure de régionalisation réalisée par une relaxation newtonienne. Elle aussi permet de mieux comprendre une configuration plus réaliste de régionalisation du climat, avec un RCM possédant une meilleure résolution spatiale, et éventuellement un jeu différent de paramétrisations physiques.</w:t>
      </w:r>
      <w:r w:rsidRPr="00817EB0">
        <w:t xml:space="preserve"> </w:t>
      </w:r>
      <w:r w:rsidR="007A7232" w:rsidRPr="00817EB0">
        <w:t>Notre deuxième protocole de simulations est justement identique à la configuration précédente</w:t>
      </w:r>
      <w:r w:rsidR="00947AF2" w:rsidRPr="00817EB0">
        <w:t>, mais la résolution spatiale du RCM est de 100 km, au lieu de 300 km</w:t>
      </w:r>
      <w:r w:rsidR="00876BE6">
        <w:t xml:space="preserve"> </w:t>
      </w:r>
      <w:r w:rsidR="00876BE6" w:rsidRPr="00DF3513">
        <w:rPr>
          <w:i/>
        </w:rPr>
        <w:t>(</w:t>
      </w:r>
      <w:r w:rsidR="00DF3513" w:rsidRPr="00DF3513">
        <w:rPr>
          <w:i/>
        </w:rPr>
        <w:t>« </w:t>
      </w:r>
      <w:r w:rsidR="00876BE6" w:rsidRPr="00DF3513">
        <w:rPr>
          <w:i/>
        </w:rPr>
        <w:t>DS-300-to-100</w:t>
      </w:r>
      <w:r w:rsidR="00DF3513" w:rsidRPr="00DF3513">
        <w:rPr>
          <w:i/>
        </w:rPr>
        <w:t> »</w:t>
      </w:r>
      <w:r w:rsidR="00876BE6">
        <w:t>)</w:t>
      </w:r>
      <w:r w:rsidR="00947AF2" w:rsidRPr="00817EB0">
        <w:t>. Notre objectif scientifique est</w:t>
      </w:r>
      <w:r w:rsidRPr="00817EB0">
        <w:t xml:space="preserve"> </w:t>
      </w:r>
      <w:r w:rsidR="00947AF2" w:rsidRPr="00817EB0">
        <w:t xml:space="preserve">d’isoler l’effet </w:t>
      </w:r>
      <w:r w:rsidRPr="00817EB0">
        <w:t xml:space="preserve">de la résolution </w:t>
      </w:r>
      <w:r w:rsidR="00947AF2" w:rsidRPr="00817EB0">
        <w:t>spatiale du RCM</w:t>
      </w:r>
      <w:r w:rsidRPr="00817EB0">
        <w:t xml:space="preserve">. </w:t>
      </w:r>
    </w:p>
    <w:p w14:paraId="747B4621" w14:textId="77777777" w:rsidR="00E73AE4" w:rsidRPr="00817EB0" w:rsidRDefault="00E73AE4" w:rsidP="00E73AE4">
      <w:pPr>
        <w:jc w:val="both"/>
      </w:pPr>
    </w:p>
    <w:p w14:paraId="37D5E780" w14:textId="50CC34E6" w:rsidR="001D09C2" w:rsidRPr="00817EB0" w:rsidRDefault="001D09C2" w:rsidP="001D09C2">
      <w:pPr>
        <w:jc w:val="both"/>
      </w:pPr>
    </w:p>
    <w:p w14:paraId="12BFB090" w14:textId="77777777" w:rsidR="0060592D" w:rsidRPr="00817EB0" w:rsidRDefault="0060592D" w:rsidP="00781FAA"/>
    <w:p w14:paraId="5EE5413A" w14:textId="77777777" w:rsidR="0060592D" w:rsidRPr="00817EB0" w:rsidRDefault="0060592D" w:rsidP="00781FAA">
      <w:pPr>
        <w:sectPr w:rsidR="0060592D" w:rsidRPr="00817EB0" w:rsidSect="00422024">
          <w:pgSz w:w="11900" w:h="16840"/>
          <w:pgMar w:top="1417" w:right="1417" w:bottom="1417" w:left="1417" w:header="708" w:footer="708" w:gutter="0"/>
          <w:cols w:space="708"/>
          <w:docGrid w:linePitch="360"/>
        </w:sectPr>
      </w:pPr>
    </w:p>
    <w:p w14:paraId="2CB63BBE" w14:textId="142F51BD" w:rsidR="00332AEB" w:rsidRDefault="00995CFE" w:rsidP="00332AEB">
      <w:pPr>
        <w:pStyle w:val="Titre2"/>
      </w:pPr>
      <w:bookmarkStart w:id="39" w:name="_Toc495850399"/>
      <w:r w:rsidRPr="00817EB0">
        <w:lastRenderedPageBreak/>
        <w:t>1.4</w:t>
      </w:r>
      <w:r w:rsidR="00344B8A" w:rsidRPr="00817EB0">
        <w:t xml:space="preserve"> Originalités </w:t>
      </w:r>
      <w:r w:rsidR="00B01510" w:rsidRPr="00817EB0">
        <w:t xml:space="preserve">de </w:t>
      </w:r>
      <w:r w:rsidR="00E3347F" w:rsidRPr="00817EB0">
        <w:t>l’étude</w:t>
      </w:r>
      <w:bookmarkEnd w:id="39"/>
    </w:p>
    <w:p w14:paraId="5BE60B05" w14:textId="77777777" w:rsidR="00CF0841" w:rsidRPr="00CF0841" w:rsidRDefault="00CF0841" w:rsidP="00CF0841"/>
    <w:p w14:paraId="765F8EDB" w14:textId="63A6D6A1" w:rsidR="00332AEB" w:rsidRPr="00817EB0" w:rsidRDefault="00332AEB" w:rsidP="00332AEB">
      <w:pPr>
        <w:pStyle w:val="Titre3"/>
      </w:pPr>
      <w:bookmarkStart w:id="40" w:name="_Toc495850400"/>
      <w:r w:rsidRPr="00817EB0">
        <w:t>1.4.1 Choix du domaine</w:t>
      </w:r>
      <w:bookmarkEnd w:id="40"/>
    </w:p>
    <w:p w14:paraId="39E4A861" w14:textId="77777777" w:rsidR="009D29D7" w:rsidRPr="00817EB0" w:rsidRDefault="009D29D7" w:rsidP="00332AEB"/>
    <w:p w14:paraId="141C6E74" w14:textId="0EEAF36C" w:rsidR="009D29D7" w:rsidRPr="00817EB0" w:rsidRDefault="00616FDE" w:rsidP="00E550F4">
      <w:pPr>
        <w:jc w:val="both"/>
      </w:pPr>
      <w:r w:rsidRPr="00817EB0">
        <w:tab/>
      </w:r>
      <w:r w:rsidR="0091105C" w:rsidRPr="00817EB0">
        <w:t xml:space="preserve">La régionalisation du climat </w:t>
      </w:r>
      <w:r w:rsidR="00531EDF" w:rsidRPr="00817EB0">
        <w:t xml:space="preserve">est étroitement liée aux différentes régions du globe. Par conséquence, le choix du domaine d’étude n’est pas une opération innocente. Les résultats obtenus peuvent aussi manquer de l’universalité et rester fortement dépendants du choix du domaine. </w:t>
      </w:r>
      <w:r w:rsidRPr="00817EB0">
        <w:t>Le pr</w:t>
      </w:r>
      <w:r w:rsidR="00486B48" w:rsidRPr="00817EB0">
        <w:t>o</w:t>
      </w:r>
      <w:r w:rsidRPr="00817EB0">
        <w:t>jet CORDEX</w:t>
      </w:r>
      <w:r w:rsidR="00EE2691" w:rsidRPr="00817EB0">
        <w:t>, un effort scientifique coordonné au niveau international a fait son choix de domaines recommandés sur 14 régions du globe. Ce choix est souvent un mélange de considérations géographiques et politiques</w:t>
      </w:r>
      <w:r w:rsidR="003F05D8" w:rsidRPr="00817EB0">
        <w:t>, pas toujours climatiques</w:t>
      </w:r>
      <w:r w:rsidR="00EE2691" w:rsidRPr="00817EB0">
        <w:t xml:space="preserve">. </w:t>
      </w:r>
      <w:r w:rsidR="00E550F4" w:rsidRPr="00817EB0">
        <w:t>Parmi les quatorze régions CORDEX, le CORDEX-Europe, le CORDEX-Méditerranée, et le CORDEX-Afrique du nord</w:t>
      </w:r>
      <w:r w:rsidR="00787860" w:rsidRPr="00817EB0">
        <w:t xml:space="preserve"> nous intéressent particulièrement</w:t>
      </w:r>
      <w:r w:rsidR="00E550F4" w:rsidRPr="00817EB0">
        <w:t xml:space="preserve">. </w:t>
      </w:r>
      <w:r w:rsidR="00112C98">
        <w:t>Pourtant,</w:t>
      </w:r>
      <w:r w:rsidR="00787860" w:rsidRPr="00817EB0">
        <w:t xml:space="preserve"> aucun des trois ne nous conviennent, car leur découpage ne prend pas complètement en compte les systèmes</w:t>
      </w:r>
      <w:r w:rsidR="00313D15" w:rsidRPr="00817EB0">
        <w:t xml:space="preserve"> dynamique</w:t>
      </w:r>
      <w:r w:rsidR="00F528FC" w:rsidRPr="00817EB0">
        <w:t>s</w:t>
      </w:r>
      <w:r w:rsidR="00313D15" w:rsidRPr="00817EB0">
        <w:t xml:space="preserve"> atmosphérique</w:t>
      </w:r>
      <w:r w:rsidR="00F528FC" w:rsidRPr="00817EB0">
        <w:t>s et océaniques</w:t>
      </w:r>
      <w:r w:rsidR="00787860" w:rsidRPr="00817EB0">
        <w:t xml:space="preserve"> gouvernant la région</w:t>
      </w:r>
      <w:r w:rsidR="00313D15" w:rsidRPr="00817EB0">
        <w:t xml:space="preserve">. </w:t>
      </w:r>
    </w:p>
    <w:p w14:paraId="2B2086E4" w14:textId="77777777" w:rsidR="00E550F4" w:rsidRPr="00817EB0" w:rsidRDefault="00E550F4" w:rsidP="00E550F4">
      <w:pPr>
        <w:jc w:val="both"/>
      </w:pPr>
    </w:p>
    <w:p w14:paraId="0D51667F" w14:textId="4A6ACEA3" w:rsidR="00F15D57" w:rsidRPr="00817EB0" w:rsidRDefault="000E29DD" w:rsidP="00F15D57">
      <w:pPr>
        <w:ind w:firstLine="709"/>
        <w:jc w:val="both"/>
        <w:rPr>
          <w:rFonts w:cs="Arial"/>
        </w:rPr>
      </w:pPr>
      <w:r w:rsidRPr="000E29DD">
        <w:rPr>
          <w:rFonts w:cs="Times New Roman"/>
        </w:rPr>
        <w:t>Le changement climatique a considérablement augmenté l’occurrence d’événements extrêmes, qui causaient entre 1980 et 2013 approximativement 400 milliards d’euros des dommages économiques pour les pays européens (EEA). D’ici à 2100, presque 2 européens sur 3 pourraient être exposés tous les ans aux catastrophes climatiques/météorologique contre 5% entre 1981 et 2010 (</w:t>
      </w:r>
      <w:r w:rsidRPr="000E29DD">
        <w:rPr>
          <w:rFonts w:cs="Times New Roman"/>
          <w:i/>
        </w:rPr>
        <w:t>Forzieri et al., 2017</w:t>
      </w:r>
      <w:r w:rsidRPr="000E29DD">
        <w:rPr>
          <w:rFonts w:cs="Times New Roman"/>
        </w:rPr>
        <w:t xml:space="preserve">). </w:t>
      </w:r>
      <w:r w:rsidR="00F15D57" w:rsidRPr="00817EB0">
        <w:rPr>
          <w:rFonts w:cs="Arial"/>
        </w:rPr>
        <w:t>Europe est une des régions souvent frappée</w:t>
      </w:r>
      <w:r w:rsidR="00414808" w:rsidRPr="00817EB0">
        <w:rPr>
          <w:rFonts w:cs="Arial"/>
        </w:rPr>
        <w:t>s</w:t>
      </w:r>
      <w:r w:rsidR="00F15D57" w:rsidRPr="00817EB0">
        <w:rPr>
          <w:rFonts w:cs="Arial"/>
        </w:rPr>
        <w:t xml:space="preserve"> par les tempêtes</w:t>
      </w:r>
      <w:r w:rsidR="00414808" w:rsidRPr="00817EB0">
        <w:rPr>
          <w:rFonts w:cs="Arial"/>
        </w:rPr>
        <w:t xml:space="preserve"> des moyennes latitudes</w:t>
      </w:r>
      <w:r w:rsidR="00F15D57" w:rsidRPr="00817EB0">
        <w:rPr>
          <w:rFonts w:cs="Arial"/>
        </w:rPr>
        <w:t xml:space="preserve">. Dans </w:t>
      </w:r>
      <w:r w:rsidR="00984815" w:rsidRPr="00817EB0">
        <w:rPr>
          <w:rFonts w:cs="Arial"/>
        </w:rPr>
        <w:t xml:space="preserve">le </w:t>
      </w:r>
      <w:r w:rsidR="00F15D57" w:rsidRPr="00817EB0">
        <w:rPr>
          <w:rFonts w:cs="Arial"/>
        </w:rPr>
        <w:t xml:space="preserve">contexte du réchauffement climatique, </w:t>
      </w:r>
      <w:r w:rsidR="00984815" w:rsidRPr="00817EB0">
        <w:rPr>
          <w:rFonts w:cs="Arial"/>
        </w:rPr>
        <w:t xml:space="preserve">et </w:t>
      </w:r>
      <w:r w:rsidR="00F15D57" w:rsidRPr="00817EB0">
        <w:rPr>
          <w:rFonts w:cs="Arial"/>
        </w:rPr>
        <w:t xml:space="preserve">depuis le début du 21ème siècle, une augmentation de la fréquence et de l’intensité </w:t>
      </w:r>
      <w:r w:rsidR="00984815" w:rsidRPr="00817EB0">
        <w:rPr>
          <w:rFonts w:cs="Arial"/>
        </w:rPr>
        <w:t>des cyclones semble évidente dans l’observation</w:t>
      </w:r>
      <w:r w:rsidR="00F15D57" w:rsidRPr="00817EB0">
        <w:rPr>
          <w:rFonts w:cs="Arial"/>
        </w:rPr>
        <w:t xml:space="preserve">. </w:t>
      </w:r>
      <w:r w:rsidR="00672E51">
        <w:rPr>
          <w:rFonts w:cs="Arial"/>
        </w:rPr>
        <w:t>Entre 2010 et 2014, 14</w:t>
      </w:r>
      <w:r w:rsidR="00F15D57" w:rsidRPr="00817EB0">
        <w:rPr>
          <w:rFonts w:cs="Arial"/>
        </w:rPr>
        <w:t xml:space="preserve"> grandes tem</w:t>
      </w:r>
      <w:r w:rsidR="00E63A44" w:rsidRPr="00817EB0">
        <w:rPr>
          <w:rFonts w:cs="Arial"/>
        </w:rPr>
        <w:t xml:space="preserve">pêtes ont </w:t>
      </w:r>
      <w:r w:rsidR="00EB4FB9" w:rsidRPr="00817EB0">
        <w:rPr>
          <w:rFonts w:cs="Arial"/>
        </w:rPr>
        <w:t xml:space="preserve">été </w:t>
      </w:r>
      <w:r w:rsidR="00672E51">
        <w:rPr>
          <w:rFonts w:cs="Arial"/>
        </w:rPr>
        <w:t>enregistrées contre 8 tempêtes des 10</w:t>
      </w:r>
      <w:r w:rsidR="00F15D57" w:rsidRPr="00817EB0">
        <w:rPr>
          <w:rFonts w:cs="Arial"/>
        </w:rPr>
        <w:t xml:space="preserve"> premières années d</w:t>
      </w:r>
      <w:r w:rsidR="00FF1B43" w:rsidRPr="00817EB0">
        <w:rPr>
          <w:rFonts w:cs="Arial"/>
        </w:rPr>
        <w:t>u XXI siècle et huit</w:t>
      </w:r>
      <w:r w:rsidR="00F15D57" w:rsidRPr="00817EB0">
        <w:rPr>
          <w:rFonts w:cs="Arial"/>
        </w:rPr>
        <w:t xml:space="preserve"> tempêtes de la deuxième moitié du XX siècle. </w:t>
      </w:r>
      <w:r w:rsidRPr="000E29DD">
        <w:rPr>
          <w:rFonts w:cs="Times New Roman"/>
        </w:rPr>
        <w:t>Les risques de tempêtes hivernales menacent les infrastructures, les apprivoisements énergétiques et causent même les morts dans les zones littorales habitées de l’Atlantique Nord.</w:t>
      </w:r>
      <w:r>
        <w:rPr>
          <w:rFonts w:cs="Times New Roman"/>
        </w:rPr>
        <w:t xml:space="preserve"> </w:t>
      </w:r>
      <w:r w:rsidR="00F15D57" w:rsidRPr="00817EB0">
        <w:rPr>
          <w:rFonts w:cs="Arial"/>
        </w:rPr>
        <w:t>Ce phénomène</w:t>
      </w:r>
      <w:r w:rsidR="00EB4FB9" w:rsidRPr="00817EB0">
        <w:rPr>
          <w:rFonts w:cs="Arial"/>
        </w:rPr>
        <w:t>,</w:t>
      </w:r>
      <w:r w:rsidR="00F15D57" w:rsidRPr="00817EB0">
        <w:rPr>
          <w:rFonts w:cs="Arial"/>
        </w:rPr>
        <w:t xml:space="preserve"> </w:t>
      </w:r>
      <w:r w:rsidR="00EB4FB9" w:rsidRPr="00817EB0">
        <w:rPr>
          <w:rFonts w:cs="Arial"/>
        </w:rPr>
        <w:t xml:space="preserve">puissant et destructeur, </w:t>
      </w:r>
      <w:r w:rsidR="00F15D57" w:rsidRPr="00817EB0">
        <w:rPr>
          <w:rFonts w:cs="Arial"/>
        </w:rPr>
        <w:t xml:space="preserve">touche différents pays européens avec </w:t>
      </w:r>
      <w:r w:rsidR="000A59EF" w:rsidRPr="00817EB0">
        <w:rPr>
          <w:rFonts w:cs="Arial"/>
        </w:rPr>
        <w:t>d’importants</w:t>
      </w:r>
      <w:r w:rsidR="00F15D57" w:rsidRPr="00817EB0">
        <w:rPr>
          <w:rFonts w:cs="Arial"/>
        </w:rPr>
        <w:t xml:space="preserve"> </w:t>
      </w:r>
      <w:r w:rsidR="000420A7" w:rsidRPr="00817EB0">
        <w:rPr>
          <w:rFonts w:cs="Arial"/>
        </w:rPr>
        <w:t xml:space="preserve">impacts </w:t>
      </w:r>
      <w:r w:rsidR="00F15D57" w:rsidRPr="00817EB0">
        <w:rPr>
          <w:rFonts w:cs="Arial"/>
        </w:rPr>
        <w:t xml:space="preserve">à la société. </w:t>
      </w:r>
      <w:r w:rsidR="000420A7" w:rsidRPr="00817EB0">
        <w:rPr>
          <w:rFonts w:cs="Arial"/>
        </w:rPr>
        <w:t>C</w:t>
      </w:r>
      <w:r w:rsidR="00F15D57" w:rsidRPr="00817EB0">
        <w:rPr>
          <w:rFonts w:cs="Arial"/>
        </w:rPr>
        <w:t>omprendre le processus physique et surtout les modes de variabilité du climat à l’échelle régionale</w:t>
      </w:r>
      <w:r w:rsidR="00CF0841">
        <w:rPr>
          <w:rFonts w:cs="Arial"/>
        </w:rPr>
        <w:t xml:space="preserve"> est donc</w:t>
      </w:r>
      <w:r w:rsidR="00F15D57" w:rsidRPr="00817EB0">
        <w:rPr>
          <w:rFonts w:cs="Arial"/>
        </w:rPr>
        <w:t xml:space="preserve"> une des motivations de cette thèse. </w:t>
      </w:r>
      <w:r w:rsidR="00712784">
        <w:t>Puis la</w:t>
      </w:r>
      <w:r w:rsidR="00712784" w:rsidRPr="00817EB0">
        <w:t xml:space="preserve"> région Euro-Atlantique </w:t>
      </w:r>
      <w:r w:rsidR="00712784">
        <w:t xml:space="preserve">représente </w:t>
      </w:r>
      <w:r w:rsidR="00712784" w:rsidRPr="00817EB0">
        <w:t xml:space="preserve">quatre régimes de temps (RT) </w:t>
      </w:r>
      <w:r w:rsidR="00712784" w:rsidRPr="00817EB0">
        <w:rPr>
          <w:i/>
        </w:rPr>
        <w:t>(Kimoto et al., 1993 ; Michelangeli et al., 1995 ; Corti et al., 1999 ; Smyth et al., 1999)</w:t>
      </w:r>
      <w:r w:rsidR="00712784" w:rsidRPr="00817EB0">
        <w:t xml:space="preserve"> caractérisent la dynamique : NAO+ (zonal), NAO-, blocage et atlantique dors</w:t>
      </w:r>
      <w:r w:rsidR="00712784">
        <w:t>ale)</w:t>
      </w:r>
      <w:r w:rsidR="00712784" w:rsidRPr="00817EB0">
        <w:t>.</w:t>
      </w:r>
    </w:p>
    <w:p w14:paraId="100E3D46" w14:textId="77777777" w:rsidR="00F15D57" w:rsidRPr="00817EB0" w:rsidRDefault="00F15D57" w:rsidP="00E550F4">
      <w:pPr>
        <w:jc w:val="both"/>
      </w:pPr>
    </w:p>
    <w:p w14:paraId="64C01CDB" w14:textId="70E78BCA" w:rsidR="00AB52E2" w:rsidRPr="00817EB0" w:rsidRDefault="00AB52E2" w:rsidP="00E550F4">
      <w:pPr>
        <w:jc w:val="both"/>
      </w:pPr>
      <w:r w:rsidRPr="00817EB0">
        <w:tab/>
        <w:t>Pour assurer un système climatique complet qui associe une c</w:t>
      </w:r>
      <w:r w:rsidR="00402DE6">
        <w:t xml:space="preserve">ohérence physique et dynamique, </w:t>
      </w:r>
      <w:r w:rsidRPr="00817EB0">
        <w:t>nous décid</w:t>
      </w:r>
      <w:r w:rsidR="00C814A8" w:rsidRPr="00817EB0">
        <w:t>ons de choisir un grand</w:t>
      </w:r>
      <w:r w:rsidRPr="00817EB0">
        <w:t xml:space="preserve"> </w:t>
      </w:r>
      <w:r w:rsidR="00EA486C" w:rsidRPr="00817EB0">
        <w:t>domaine qui représente</w:t>
      </w:r>
      <w:r w:rsidRPr="00817EB0">
        <w:t xml:space="preserve"> une grande variabilité interne. En même temps, le domaine d’étude nécessiterait de garder le fort gradient de température et de pres</w:t>
      </w:r>
      <w:r w:rsidR="00950F01" w:rsidRPr="00817EB0">
        <w:t>sion, en prenant compte aussi le</w:t>
      </w:r>
      <w:r w:rsidRPr="00817EB0">
        <w:t xml:space="preserve"> contraste terre-océan, les différents types du climat, et les diverses occupations du sol. </w:t>
      </w:r>
      <w:r w:rsidR="00BB09E6" w:rsidRPr="00817EB0">
        <w:t>En combinant</w:t>
      </w:r>
      <w:r w:rsidR="00EF6178" w:rsidRPr="00817EB0">
        <w:t xml:space="preserve"> les différentes régions CORDEX et</w:t>
      </w:r>
      <w:r w:rsidR="00BB09E6" w:rsidRPr="00817EB0">
        <w:t xml:space="preserve"> le domaine </w:t>
      </w:r>
      <w:r w:rsidR="00D6200B" w:rsidRPr="00817EB0">
        <w:t xml:space="preserve">du projet </w:t>
      </w:r>
      <w:r w:rsidR="00071F40" w:rsidRPr="00817EB0">
        <w:t>ENSEMBLE, notre région d’étude couv</w:t>
      </w:r>
      <w:r w:rsidR="00FE289F">
        <w:t>re</w:t>
      </w:r>
      <w:r w:rsidR="00071F40" w:rsidRPr="00817EB0">
        <w:t xml:space="preserve"> l’Atlantique du nord, l’Europe, la Méditerranée,</w:t>
      </w:r>
      <w:r w:rsidR="00EF6178" w:rsidRPr="00817EB0">
        <w:t xml:space="preserve"> et l’Afrique du nord </w:t>
      </w:r>
      <w:r w:rsidR="00355400" w:rsidRPr="00817EB0">
        <w:rPr>
          <w:i/>
        </w:rPr>
        <w:t>(</w:t>
      </w:r>
      <w:r w:rsidR="00402DE6" w:rsidRPr="00B934A7">
        <w:rPr>
          <w:b/>
          <w:i/>
        </w:rPr>
        <w:t>F</w:t>
      </w:r>
      <w:r w:rsidR="00355400" w:rsidRPr="00B934A7">
        <w:rPr>
          <w:b/>
          <w:i/>
        </w:rPr>
        <w:t>igure</w:t>
      </w:r>
      <w:r w:rsidR="00545384" w:rsidRPr="00B934A7">
        <w:rPr>
          <w:b/>
          <w:i/>
        </w:rPr>
        <w:t>1.</w:t>
      </w:r>
      <w:r w:rsidR="00355400" w:rsidRPr="00B934A7">
        <w:rPr>
          <w:b/>
          <w:i/>
        </w:rPr>
        <w:t>4</w:t>
      </w:r>
      <w:r w:rsidR="00EF6178" w:rsidRPr="00817EB0">
        <w:rPr>
          <w:i/>
        </w:rPr>
        <w:t>)</w:t>
      </w:r>
      <w:r w:rsidR="00402DE6">
        <w:t>.</w:t>
      </w:r>
    </w:p>
    <w:p w14:paraId="0A6077D5" w14:textId="77777777" w:rsidR="00575AB1" w:rsidRPr="00817EB0" w:rsidRDefault="00575AB1" w:rsidP="00332AEB"/>
    <w:p w14:paraId="31E1CF5E" w14:textId="40E26021" w:rsidR="00575AB1" w:rsidRPr="00817EB0" w:rsidRDefault="00575AB1" w:rsidP="00575AB1">
      <w:pPr>
        <w:jc w:val="center"/>
      </w:pPr>
      <w:r w:rsidRPr="00817EB0">
        <w:rPr>
          <w:rFonts w:ascii="Arial" w:hAnsi="Arial" w:cs="Arial"/>
          <w:noProof/>
          <w:lang w:eastAsia="fr-FR"/>
        </w:rPr>
        <w:lastRenderedPageBreak/>
        <w:drawing>
          <wp:inline distT="0" distB="0" distL="0" distR="0" wp14:anchorId="478EB87D" wp14:editId="26FCBA33">
            <wp:extent cx="3408045" cy="1901678"/>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ma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5642" cy="1944977"/>
                    </a:xfrm>
                    <a:prstGeom prst="rect">
                      <a:avLst/>
                    </a:prstGeom>
                  </pic:spPr>
                </pic:pic>
              </a:graphicData>
            </a:graphic>
          </wp:inline>
        </w:drawing>
      </w:r>
    </w:p>
    <w:p w14:paraId="2D7459D4" w14:textId="4AD1AE64" w:rsidR="00332AEB" w:rsidRPr="00817EB0" w:rsidRDefault="00DE7723" w:rsidP="00432B46">
      <w:pPr>
        <w:pStyle w:val="Lgende"/>
        <w:jc w:val="center"/>
      </w:pPr>
      <w:bookmarkStart w:id="41" w:name="_Toc491981456"/>
      <w:bookmarkStart w:id="42" w:name="_Toc493687922"/>
      <w:bookmarkStart w:id="43" w:name="_Toc495854929"/>
      <w:r w:rsidRPr="00817EB0">
        <w:t>Figure 1.</w:t>
      </w:r>
      <w:r w:rsidR="00575AB1" w:rsidRPr="00817EB0">
        <w:t xml:space="preserve"> </w:t>
      </w:r>
      <w:r w:rsidR="00E273C6">
        <w:fldChar w:fldCharType="begin"/>
      </w:r>
      <w:r w:rsidR="00E273C6">
        <w:instrText xml:space="preserve"> SEQ Figure_1. \* ARABIC </w:instrText>
      </w:r>
      <w:r w:rsidR="00E273C6">
        <w:fldChar w:fldCharType="separate"/>
      </w:r>
      <w:r w:rsidR="002E2421">
        <w:rPr>
          <w:noProof/>
        </w:rPr>
        <w:t>4</w:t>
      </w:r>
      <w:r w:rsidR="00E273C6">
        <w:rPr>
          <w:noProof/>
        </w:rPr>
        <w:fldChar w:fldCharType="end"/>
      </w:r>
      <w:r w:rsidR="00B934A7">
        <w:t> : Carte du type de climat avec notre zone d’étude entourée par</w:t>
      </w:r>
      <w:r w:rsidR="00575AB1" w:rsidRPr="00817EB0">
        <w:t xml:space="preserve"> le cadre marron.</w:t>
      </w:r>
      <w:bookmarkEnd w:id="41"/>
      <w:bookmarkEnd w:id="42"/>
      <w:r w:rsidR="00B934A7">
        <w:t xml:space="preserve"> </w:t>
      </w:r>
      <w:r w:rsidR="00575AB1" w:rsidRPr="00817EB0">
        <w:t>Source : http://www.larousse.fr/encyclopedie/divers/climat__les_climats_du_monde/185927</w:t>
      </w:r>
      <w:bookmarkEnd w:id="43"/>
    </w:p>
    <w:p w14:paraId="3C82E52D" w14:textId="2A11EB9D" w:rsidR="00955C16" w:rsidRPr="00817EB0" w:rsidRDefault="00F62943" w:rsidP="00955C16">
      <w:pPr>
        <w:pStyle w:val="Titre3"/>
      </w:pPr>
      <w:bookmarkStart w:id="44" w:name="_Toc495850401"/>
      <w:r w:rsidRPr="00817EB0">
        <w:t>1.4.2</w:t>
      </w:r>
      <w:r w:rsidR="00A85C9A" w:rsidRPr="00817EB0">
        <w:t xml:space="preserve"> C</w:t>
      </w:r>
      <w:r w:rsidR="00955C16" w:rsidRPr="00817EB0">
        <w:t>onfigurations d’expériences</w:t>
      </w:r>
      <w:bookmarkEnd w:id="44"/>
    </w:p>
    <w:p w14:paraId="5CDE603D" w14:textId="7562A428" w:rsidR="00955C16" w:rsidRPr="00817EB0" w:rsidRDefault="00955C16" w:rsidP="0086008C">
      <w:pPr>
        <w:jc w:val="both"/>
        <w:rPr>
          <w:lang w:eastAsia="zh-CN"/>
        </w:rPr>
      </w:pPr>
    </w:p>
    <w:p w14:paraId="0431539C" w14:textId="57B9723B" w:rsidR="006021A2" w:rsidRPr="00817EB0" w:rsidRDefault="006021A2" w:rsidP="001128E2">
      <w:pPr>
        <w:jc w:val="both"/>
      </w:pPr>
      <w:r w:rsidRPr="00817EB0">
        <w:tab/>
        <w:t xml:space="preserve">Le même modèle </w:t>
      </w:r>
      <w:r w:rsidRPr="00817EB0">
        <w:rPr>
          <w:i/>
        </w:rPr>
        <w:t>LMDZ4</w:t>
      </w:r>
      <w:r w:rsidR="002F682D" w:rsidRPr="00817EB0">
        <w:t>,</w:t>
      </w:r>
      <w:r w:rsidR="00553BFB">
        <w:t xml:space="preserve"> </w:t>
      </w:r>
      <w:r w:rsidR="002F682D" w:rsidRPr="00817EB0">
        <w:t xml:space="preserve">la </w:t>
      </w:r>
      <w:r w:rsidR="001128E2" w:rsidRPr="00817EB0">
        <w:t>compo</w:t>
      </w:r>
      <w:r w:rsidR="002F682D" w:rsidRPr="00817EB0">
        <w:t>sa</w:t>
      </w:r>
      <w:r w:rsidR="001128E2" w:rsidRPr="00817EB0">
        <w:t>nt</w:t>
      </w:r>
      <w:r w:rsidR="002F682D" w:rsidRPr="00817EB0">
        <w:t>e</w:t>
      </w:r>
      <w:r w:rsidR="001128E2" w:rsidRPr="00817EB0">
        <w:t xml:space="preserve"> atmosphérique du modèle</w:t>
      </w:r>
      <w:r w:rsidR="002F682D" w:rsidRPr="00817EB0">
        <w:t xml:space="preserve"> couplé</w:t>
      </w:r>
      <w:r w:rsidR="001128E2" w:rsidRPr="00817EB0">
        <w:t xml:space="preserve"> IPSL</w:t>
      </w:r>
      <w:r w:rsidR="002F682D" w:rsidRPr="00817EB0">
        <w:t>-CM</w:t>
      </w:r>
      <w:r w:rsidR="005D2922" w:rsidRPr="00817EB0">
        <w:t xml:space="preserve"> (Institut Pierre</w:t>
      </w:r>
      <w:r w:rsidR="002F682D" w:rsidRPr="00817EB0">
        <w:t>-</w:t>
      </w:r>
      <w:r w:rsidR="005D2922" w:rsidRPr="00817EB0">
        <w:t>Simon Laplace)</w:t>
      </w:r>
      <w:r w:rsidR="001128E2" w:rsidRPr="00817EB0">
        <w:t xml:space="preserve">, est utilisé </w:t>
      </w:r>
      <w:r w:rsidR="002F682D" w:rsidRPr="00817EB0">
        <w:t>po</w:t>
      </w:r>
      <w:r w:rsidR="001128E2" w:rsidRPr="00817EB0">
        <w:t xml:space="preserve">ur l’ensemble des </w:t>
      </w:r>
      <w:r w:rsidR="002F682D" w:rsidRPr="00817EB0">
        <w:t>simulations dans ce manuscrit</w:t>
      </w:r>
      <w:r w:rsidR="001128E2" w:rsidRPr="00817EB0">
        <w:t xml:space="preserve">. Dans notre étude, </w:t>
      </w:r>
      <w:r w:rsidR="008A1013" w:rsidRPr="00817EB0">
        <w:t>un RCM est une</w:t>
      </w:r>
      <w:r w:rsidR="001128E2" w:rsidRPr="00817EB0">
        <w:t xml:space="preserve"> version régionale </w:t>
      </w:r>
      <w:r w:rsidR="00B0284E" w:rsidRPr="00817EB0">
        <w:t>de LMDZ4, avec une zone de transition couvrant l’ensemble de la terre à l’exception du domaine d’étude. Dans la zone de transition, les variables du modèle sont relaxées vers les</w:t>
      </w:r>
      <w:r w:rsidR="001128E2" w:rsidRPr="00817EB0">
        <w:t xml:space="preserve"> sorties d</w:t>
      </w:r>
      <w:r w:rsidR="00B0284E" w:rsidRPr="00817EB0">
        <w:t xml:space="preserve">u GCM avec </w:t>
      </w:r>
      <w:r w:rsidR="001128E2" w:rsidRPr="00817EB0">
        <w:t xml:space="preserve">le processus de relaxation. </w:t>
      </w:r>
      <w:r w:rsidR="00B0284E" w:rsidRPr="00817EB0">
        <w:t xml:space="preserve">RCM et GCM sont fondamentalement du même modèle, structure dynamique, contenu physique et paramètres du modèle, tous identiques. </w:t>
      </w:r>
      <w:r w:rsidR="001128E2" w:rsidRPr="00817EB0">
        <w:t>L’avantage d</w:t>
      </w:r>
      <w:r w:rsidR="00991B16" w:rsidRPr="00817EB0">
        <w:t xml:space="preserve">e ce choix du RCM identique au GCM réside dans la facilité offerte pour interpréter les résultats et cibler </w:t>
      </w:r>
      <w:r w:rsidR="001128E2" w:rsidRPr="00817EB0">
        <w:t xml:space="preserve">les valeurs ajoutées </w:t>
      </w:r>
      <w:r w:rsidR="00991B16" w:rsidRPr="00817EB0">
        <w:t>d</w:t>
      </w:r>
      <w:r w:rsidR="001128E2" w:rsidRPr="00817EB0">
        <w:t xml:space="preserve">u RCM. </w:t>
      </w:r>
    </w:p>
    <w:p w14:paraId="38C25C02" w14:textId="77777777" w:rsidR="001128E2" w:rsidRPr="00817EB0" w:rsidRDefault="001128E2" w:rsidP="001128E2">
      <w:pPr>
        <w:jc w:val="both"/>
      </w:pPr>
    </w:p>
    <w:p w14:paraId="443A58E9" w14:textId="08E95F67" w:rsidR="00B12762" w:rsidRPr="00817EB0" w:rsidRDefault="001128E2" w:rsidP="001128E2">
      <w:pPr>
        <w:jc w:val="both"/>
        <w:rPr>
          <w:lang w:eastAsia="zh-CN"/>
        </w:rPr>
      </w:pPr>
      <w:r w:rsidRPr="00817EB0">
        <w:tab/>
        <w:t xml:space="preserve">Nous avons deux approches d’imbrication différentes, </w:t>
      </w:r>
      <w:r w:rsidR="00845625" w:rsidRPr="00817EB0">
        <w:t xml:space="preserve">l’une </w:t>
      </w:r>
      <w:r w:rsidRPr="00817EB0">
        <w:t xml:space="preserve">two-way nesting </w:t>
      </w:r>
      <w:r w:rsidR="009D50F3" w:rsidRPr="00817EB0">
        <w:t xml:space="preserve">(TS pour les simulations d’TWN du RCM) </w:t>
      </w:r>
      <w:r w:rsidRPr="00817EB0">
        <w:t xml:space="preserve">et </w:t>
      </w:r>
      <w:r w:rsidR="00845625" w:rsidRPr="00817EB0">
        <w:t xml:space="preserve">l’autre </w:t>
      </w:r>
      <w:r w:rsidRPr="00817EB0">
        <w:t>one-way nesting</w:t>
      </w:r>
      <w:r w:rsidR="009D50F3" w:rsidRPr="00817EB0">
        <w:t xml:space="preserve"> (OS pour les simulations </w:t>
      </w:r>
      <w:r w:rsidR="00BD54AD" w:rsidRPr="00817EB0">
        <w:t>d’OWN du RCM, et OM pour le GCM)</w:t>
      </w:r>
      <w:r w:rsidRPr="00817EB0">
        <w:t>. L’</w:t>
      </w:r>
      <w:r w:rsidR="00C86A5F" w:rsidRPr="00817EB0">
        <w:t>obje</w:t>
      </w:r>
      <w:r w:rsidR="00845625" w:rsidRPr="00817EB0">
        <w:t>c</w:t>
      </w:r>
      <w:r w:rsidR="00C86A5F" w:rsidRPr="00817EB0">
        <w:t>t</w:t>
      </w:r>
      <w:r w:rsidR="00845625" w:rsidRPr="00817EB0">
        <w:t>if</w:t>
      </w:r>
      <w:r w:rsidR="00C86A5F" w:rsidRPr="00817EB0">
        <w:t xml:space="preserve"> </w:t>
      </w:r>
      <w:r w:rsidR="00845625" w:rsidRPr="00817EB0">
        <w:t xml:space="preserve">premier </w:t>
      </w:r>
      <w:r w:rsidR="00A778C6" w:rsidRPr="00817EB0">
        <w:rPr>
          <w:lang w:eastAsia="zh-CN"/>
        </w:rPr>
        <w:t>de réaliser</w:t>
      </w:r>
      <w:r w:rsidR="00F1409B" w:rsidRPr="00817EB0">
        <w:rPr>
          <w:lang w:eastAsia="zh-CN"/>
        </w:rPr>
        <w:t xml:space="preserve"> deux </w:t>
      </w:r>
      <w:r w:rsidR="00A778C6" w:rsidRPr="00817EB0">
        <w:rPr>
          <w:lang w:eastAsia="zh-CN"/>
        </w:rPr>
        <w:t>systèmes d’imbrication est pour avoir une comparaison</w:t>
      </w:r>
      <w:r w:rsidR="008C6AEB" w:rsidRPr="00817EB0">
        <w:rPr>
          <w:lang w:eastAsia="zh-CN"/>
        </w:rPr>
        <w:t xml:space="preserve"> entre les deux approches</w:t>
      </w:r>
      <w:r w:rsidR="00E244E7" w:rsidRPr="00817EB0">
        <w:rPr>
          <w:lang w:eastAsia="zh-CN"/>
        </w:rPr>
        <w:t>, sachant que</w:t>
      </w:r>
      <w:r w:rsidR="008C6AEB" w:rsidRPr="00817EB0">
        <w:rPr>
          <w:lang w:eastAsia="zh-CN"/>
        </w:rPr>
        <w:t xml:space="preserve"> le OWN système </w:t>
      </w:r>
      <w:r w:rsidR="00FF0DB7" w:rsidRPr="00817EB0">
        <w:rPr>
          <w:lang w:eastAsia="zh-CN"/>
        </w:rPr>
        <w:t xml:space="preserve">manque </w:t>
      </w:r>
      <w:r w:rsidR="000155FC" w:rsidRPr="00817EB0">
        <w:rPr>
          <w:lang w:eastAsia="zh-CN"/>
        </w:rPr>
        <w:t xml:space="preserve">de </w:t>
      </w:r>
      <w:r w:rsidR="00FF0DB7" w:rsidRPr="00817EB0">
        <w:rPr>
          <w:lang w:eastAsia="zh-CN"/>
        </w:rPr>
        <w:t xml:space="preserve">retour du RCM vers le GCM. </w:t>
      </w:r>
      <w:r w:rsidR="00B12762" w:rsidRPr="00817EB0">
        <w:rPr>
          <w:lang w:eastAsia="zh-CN"/>
        </w:rPr>
        <w:t>Les configurations sont strict</w:t>
      </w:r>
      <w:r w:rsidR="00735000" w:rsidRPr="00817EB0">
        <w:rPr>
          <w:lang w:eastAsia="zh-CN"/>
        </w:rPr>
        <w:t xml:space="preserve">ement identiques, </w:t>
      </w:r>
      <w:r w:rsidR="006C45EC">
        <w:rPr>
          <w:lang w:eastAsia="zh-CN"/>
        </w:rPr>
        <w:t>po</w:t>
      </w:r>
      <w:r w:rsidR="00735000" w:rsidRPr="00817EB0">
        <w:rPr>
          <w:lang w:eastAsia="zh-CN"/>
        </w:rPr>
        <w:t>ur toutes nos</w:t>
      </w:r>
      <w:r w:rsidR="0027079E" w:rsidRPr="00817EB0">
        <w:rPr>
          <w:lang w:eastAsia="zh-CN"/>
        </w:rPr>
        <w:t xml:space="preserve"> simulations</w:t>
      </w:r>
      <w:r w:rsidR="00735000" w:rsidRPr="00817EB0">
        <w:rPr>
          <w:lang w:eastAsia="zh-CN"/>
        </w:rPr>
        <w:t xml:space="preserve"> étudiées</w:t>
      </w:r>
      <w:r w:rsidR="00B12762" w:rsidRPr="00817EB0">
        <w:rPr>
          <w:lang w:eastAsia="zh-CN"/>
        </w:rPr>
        <w:t xml:space="preserve">. La valeur </w:t>
      </w:r>
      <w:r w:rsidR="00434AC3" w:rsidRPr="00817EB0">
        <w:rPr>
          <w:lang w:eastAsia="zh-CN"/>
        </w:rPr>
        <w:t>moyenne climatologique mensuelle sur la période 1971 à 2000 (référence du climat actuel</w:t>
      </w:r>
      <w:r w:rsidR="002F6FBA" w:rsidRPr="00817EB0">
        <w:rPr>
          <w:lang w:eastAsia="zh-CN"/>
        </w:rPr>
        <w:t>, par GIEC</w:t>
      </w:r>
      <w:r w:rsidR="00434AC3" w:rsidRPr="00817EB0">
        <w:rPr>
          <w:lang w:eastAsia="zh-CN"/>
        </w:rPr>
        <w:t xml:space="preserve">), des températures de surface des océans </w:t>
      </w:r>
      <w:r w:rsidR="00434AC3" w:rsidRPr="00817EB0">
        <w:rPr>
          <w:i/>
          <w:lang w:eastAsia="zh-CN"/>
        </w:rPr>
        <w:t>(SST : Sea Surface Temperature),</w:t>
      </w:r>
      <w:r w:rsidR="00434AC3" w:rsidRPr="00817EB0">
        <w:rPr>
          <w:lang w:eastAsia="zh-CN"/>
        </w:rPr>
        <w:t xml:space="preserve"> et de la concentration en glace </w:t>
      </w:r>
      <w:r w:rsidR="006C45EC">
        <w:rPr>
          <w:lang w:eastAsia="zh-CN"/>
        </w:rPr>
        <w:t>de</w:t>
      </w:r>
      <w:r w:rsidR="006C45EC" w:rsidRPr="00817EB0">
        <w:rPr>
          <w:lang w:eastAsia="zh-CN"/>
        </w:rPr>
        <w:t xml:space="preserve"> </w:t>
      </w:r>
      <w:r w:rsidR="00434AC3" w:rsidRPr="00817EB0">
        <w:rPr>
          <w:lang w:eastAsia="zh-CN"/>
        </w:rPr>
        <w:t xml:space="preserve">mer </w:t>
      </w:r>
      <w:r w:rsidR="00434AC3" w:rsidRPr="00817EB0">
        <w:rPr>
          <w:i/>
          <w:lang w:eastAsia="zh-CN"/>
        </w:rPr>
        <w:t>(SIC : Sea Ice Concentration),</w:t>
      </w:r>
      <w:r w:rsidR="00434AC3" w:rsidRPr="00817EB0">
        <w:rPr>
          <w:lang w:eastAsia="zh-CN"/>
        </w:rPr>
        <w:t xml:space="preserve"> est configurée pour éliminer l’</w:t>
      </w:r>
      <w:r w:rsidR="002F6FBA" w:rsidRPr="00817EB0">
        <w:rPr>
          <w:lang w:eastAsia="zh-CN"/>
        </w:rPr>
        <w:t>influence de la variabilité des</w:t>
      </w:r>
      <w:r w:rsidR="00434AC3" w:rsidRPr="00817EB0">
        <w:rPr>
          <w:lang w:eastAsia="zh-CN"/>
        </w:rPr>
        <w:t xml:space="preserve"> SST et SIC sur la variabilité interne. </w:t>
      </w:r>
    </w:p>
    <w:p w14:paraId="6041883E" w14:textId="77777777" w:rsidR="00B12762" w:rsidRPr="00817EB0" w:rsidRDefault="00B12762" w:rsidP="001128E2">
      <w:pPr>
        <w:jc w:val="both"/>
        <w:rPr>
          <w:lang w:eastAsia="zh-CN"/>
        </w:rPr>
      </w:pPr>
    </w:p>
    <w:p w14:paraId="4B32F199" w14:textId="4D592DC9" w:rsidR="00346CF3" w:rsidRPr="00817EB0" w:rsidRDefault="002F6FBA" w:rsidP="00346CF3">
      <w:pPr>
        <w:jc w:val="both"/>
      </w:pPr>
      <w:r w:rsidRPr="00817EB0">
        <w:tab/>
      </w:r>
      <w:r w:rsidR="00B925D1" w:rsidRPr="00817EB0">
        <w:t>Dans notre étude, u</w:t>
      </w:r>
      <w:r w:rsidRPr="00817EB0">
        <w:t xml:space="preserve">n facteur 3 du raffinement </w:t>
      </w:r>
      <w:r w:rsidR="00FA78EA" w:rsidRPr="00817EB0">
        <w:t>de maille est appliqué au RCM</w:t>
      </w:r>
      <w:r w:rsidR="005040E4">
        <w:t xml:space="preserve"> d</w:t>
      </w:r>
      <w:r w:rsidR="00461609">
        <w:t>ans</w:t>
      </w:r>
      <w:r w:rsidR="005040E4">
        <w:t xml:space="preserve"> </w:t>
      </w:r>
      <w:r w:rsidR="005040E4" w:rsidRPr="005040E4">
        <w:rPr>
          <w:i/>
        </w:rPr>
        <w:t>« DS-300-to-100 »</w:t>
      </w:r>
      <w:r w:rsidR="00FA78EA" w:rsidRPr="005040E4">
        <w:rPr>
          <w:i/>
        </w:rPr>
        <w:t>.</w:t>
      </w:r>
      <w:r w:rsidR="00FA78EA" w:rsidRPr="00817EB0">
        <w:t xml:space="preserve"> </w:t>
      </w:r>
      <w:r w:rsidR="00E538C5" w:rsidRPr="00817EB0">
        <w:rPr>
          <w:rFonts w:cs="Arial"/>
          <w:lang w:eastAsia="zh-CN"/>
        </w:rPr>
        <w:t xml:space="preserve">En général, le facteur du raffinement de maille au RCM est entre 2 et 5, et quelques fois jusqu’au 10 </w:t>
      </w:r>
      <w:r w:rsidR="00E538C5" w:rsidRPr="00817EB0">
        <w:rPr>
          <w:rFonts w:cs="Arial"/>
          <w:i/>
          <w:lang w:eastAsia="zh-CN"/>
        </w:rPr>
        <w:t>(Laprise and Caya, 2002)</w:t>
      </w:r>
      <w:r w:rsidR="00C61495" w:rsidRPr="00817EB0">
        <w:rPr>
          <w:rFonts w:cs="Arial"/>
          <w:lang w:eastAsia="zh-CN"/>
        </w:rPr>
        <w:t>, pour avoir une</w:t>
      </w:r>
      <w:r w:rsidR="00E538C5" w:rsidRPr="00817EB0">
        <w:rPr>
          <w:rFonts w:cs="Arial"/>
          <w:lang w:eastAsia="zh-CN"/>
        </w:rPr>
        <w:t xml:space="preserve"> résolution horizontale </w:t>
      </w:r>
      <w:r w:rsidR="00C61495" w:rsidRPr="00817EB0">
        <w:rPr>
          <w:rFonts w:cs="Arial"/>
          <w:lang w:eastAsia="zh-CN"/>
        </w:rPr>
        <w:t xml:space="preserve">très fine </w:t>
      </w:r>
      <w:r w:rsidR="00E538C5" w:rsidRPr="00817EB0">
        <w:rPr>
          <w:rFonts w:cs="Arial"/>
          <w:lang w:eastAsia="zh-CN"/>
        </w:rPr>
        <w:t xml:space="preserve">à quelques dizaines de km. </w:t>
      </w:r>
      <w:r w:rsidR="0055239D" w:rsidRPr="00817EB0">
        <w:rPr>
          <w:rFonts w:cs="Arial"/>
          <w:lang w:eastAsia="zh-CN"/>
        </w:rPr>
        <w:t>Nous choisissons</w:t>
      </w:r>
      <w:r w:rsidR="008A1B78" w:rsidRPr="00817EB0">
        <w:rPr>
          <w:rFonts w:cs="Arial"/>
          <w:lang w:eastAsia="zh-CN"/>
        </w:rPr>
        <w:t xml:space="preserve"> un</w:t>
      </w:r>
      <w:r w:rsidR="0055239D" w:rsidRPr="00817EB0">
        <w:rPr>
          <w:rFonts w:cs="Arial"/>
          <w:lang w:eastAsia="zh-CN"/>
        </w:rPr>
        <w:t xml:space="preserve">e </w:t>
      </w:r>
      <w:r w:rsidR="001B5115" w:rsidRPr="00817EB0">
        <w:rPr>
          <w:rFonts w:cs="Arial"/>
          <w:lang w:eastAsia="zh-CN"/>
        </w:rPr>
        <w:t>résolution</w:t>
      </w:r>
      <w:r w:rsidR="0055239D" w:rsidRPr="00817EB0">
        <w:rPr>
          <w:rFonts w:cs="Arial"/>
          <w:lang w:eastAsia="zh-CN"/>
        </w:rPr>
        <w:t xml:space="preserve"> de 100 km au RCM, pour le</w:t>
      </w:r>
      <w:r w:rsidR="008A1B78" w:rsidRPr="00817EB0">
        <w:rPr>
          <w:rFonts w:cs="Arial"/>
          <w:lang w:eastAsia="zh-CN"/>
        </w:rPr>
        <w:t xml:space="preserve"> comparer </w:t>
      </w:r>
      <w:r w:rsidR="001B5115" w:rsidRPr="00817EB0">
        <w:rPr>
          <w:rFonts w:cs="Arial"/>
          <w:lang w:eastAsia="zh-CN"/>
        </w:rPr>
        <w:t>au</w:t>
      </w:r>
      <w:r w:rsidR="008A1B78" w:rsidRPr="00817EB0">
        <w:rPr>
          <w:rFonts w:cs="Arial"/>
          <w:lang w:eastAsia="zh-CN"/>
        </w:rPr>
        <w:t xml:space="preserve"> GCM </w:t>
      </w:r>
      <w:r w:rsidR="001B5115" w:rsidRPr="00817EB0">
        <w:rPr>
          <w:rFonts w:cs="Arial"/>
          <w:lang w:eastAsia="zh-CN"/>
        </w:rPr>
        <w:t xml:space="preserve">à </w:t>
      </w:r>
      <w:r w:rsidR="008A1B78" w:rsidRPr="00817EB0">
        <w:rPr>
          <w:rFonts w:cs="Arial"/>
          <w:lang w:eastAsia="zh-CN"/>
        </w:rPr>
        <w:t>300 km</w:t>
      </w:r>
      <w:r w:rsidR="00F80C1F" w:rsidRPr="00817EB0">
        <w:rPr>
          <w:rFonts w:cs="Arial"/>
          <w:lang w:eastAsia="zh-CN"/>
        </w:rPr>
        <w:t xml:space="preserve">. </w:t>
      </w:r>
      <w:r w:rsidR="00346CF3">
        <w:rPr>
          <w:rFonts w:cs="Arial"/>
          <w:lang w:eastAsia="zh-CN"/>
        </w:rPr>
        <w:t>Nos simulations ont toutes une durée longue d’au moins de 80 ans parce que nous voudr</w:t>
      </w:r>
      <w:r w:rsidR="006F7E88">
        <w:rPr>
          <w:rFonts w:cs="Arial"/>
          <w:lang w:eastAsia="zh-CN"/>
        </w:rPr>
        <w:t>i</w:t>
      </w:r>
      <w:r w:rsidR="00346CF3">
        <w:rPr>
          <w:rFonts w:cs="Arial"/>
          <w:lang w:eastAsia="zh-CN"/>
        </w:rPr>
        <w:t xml:space="preserve">ons </w:t>
      </w:r>
      <w:r w:rsidR="00346CF3" w:rsidRPr="00817EB0">
        <w:t>prendre en compte la faible influence de l’instabilité du modèle sur l’ensemble d’analyses.</w:t>
      </w:r>
    </w:p>
    <w:p w14:paraId="63FE3122" w14:textId="77777777" w:rsidR="00E538C5" w:rsidRPr="00817EB0" w:rsidRDefault="00E538C5" w:rsidP="00E538C5">
      <w:pPr>
        <w:jc w:val="both"/>
        <w:rPr>
          <w:rFonts w:cs="Arial"/>
          <w:lang w:eastAsia="zh-CN"/>
        </w:rPr>
      </w:pPr>
    </w:p>
    <w:p w14:paraId="7FB06341" w14:textId="21E0B7DA" w:rsidR="00E538C5" w:rsidRPr="00817EB0" w:rsidRDefault="00D135D7" w:rsidP="00B76E7C">
      <w:pPr>
        <w:jc w:val="both"/>
      </w:pPr>
      <w:r w:rsidRPr="00817EB0">
        <w:tab/>
        <w:t xml:space="preserve">Cette thèse </w:t>
      </w:r>
      <w:r w:rsidR="00723EFB" w:rsidRPr="00817EB0">
        <w:t>va</w:t>
      </w:r>
      <w:r w:rsidR="00EA153B" w:rsidRPr="00817EB0">
        <w:t xml:space="preserve"> commencer </w:t>
      </w:r>
      <w:r w:rsidR="00723EFB" w:rsidRPr="00817EB0">
        <w:t xml:space="preserve">par </w:t>
      </w:r>
      <w:r w:rsidR="00EA153B" w:rsidRPr="00817EB0">
        <w:t>la</w:t>
      </w:r>
      <w:r w:rsidR="006816E0" w:rsidRPr="00817EB0">
        <w:t xml:space="preserve"> </w:t>
      </w:r>
      <w:r w:rsidR="00723EFB" w:rsidRPr="00817EB0">
        <w:t>présentation du</w:t>
      </w:r>
      <w:r w:rsidR="006816E0" w:rsidRPr="00817EB0">
        <w:t xml:space="preserve"> TWN et </w:t>
      </w:r>
      <w:r w:rsidR="00461609">
        <w:t>la</w:t>
      </w:r>
      <w:r w:rsidR="00461609" w:rsidRPr="00817EB0">
        <w:t xml:space="preserve"> </w:t>
      </w:r>
      <w:r w:rsidR="000F1D52" w:rsidRPr="00817EB0">
        <w:t>compar</w:t>
      </w:r>
      <w:r w:rsidR="00244000" w:rsidRPr="00817EB0">
        <w:t>aison</w:t>
      </w:r>
      <w:r w:rsidR="006816E0" w:rsidRPr="00817EB0">
        <w:t xml:space="preserve"> </w:t>
      </w:r>
      <w:r w:rsidR="00222764" w:rsidRPr="00817EB0">
        <w:t>avec</w:t>
      </w:r>
      <w:r w:rsidR="002A4795" w:rsidRPr="00817EB0">
        <w:t xml:space="preserve"> OWN</w:t>
      </w:r>
      <w:r w:rsidR="00244000" w:rsidRPr="00817EB0">
        <w:t>, afin</w:t>
      </w:r>
      <w:r w:rsidR="006816E0" w:rsidRPr="00817EB0">
        <w:t xml:space="preserve"> de montrer les valeurs ajoutées </w:t>
      </w:r>
      <w:r w:rsidR="00B76E7C" w:rsidRPr="00817EB0">
        <w:t xml:space="preserve">de </w:t>
      </w:r>
      <w:r w:rsidR="006816E0" w:rsidRPr="00817EB0">
        <w:t>l’interaction entre le RCM et le GCM.</w:t>
      </w:r>
      <w:r w:rsidR="001854B2" w:rsidRPr="00817EB0">
        <w:t xml:space="preserve"> </w:t>
      </w:r>
      <w:r w:rsidR="00244000" w:rsidRPr="00817EB0">
        <w:t>Pour mieux apprécier</w:t>
      </w:r>
      <w:r w:rsidR="001B7C82" w:rsidRPr="00817EB0">
        <w:t xml:space="preserve"> les différences entre </w:t>
      </w:r>
      <w:r w:rsidR="001854B2" w:rsidRPr="00817EB0">
        <w:t xml:space="preserve">les </w:t>
      </w:r>
      <w:r w:rsidR="001B7C82" w:rsidRPr="00817EB0">
        <w:t xml:space="preserve">deux approches d’imbrication, </w:t>
      </w:r>
      <w:r w:rsidR="00244000" w:rsidRPr="00817EB0">
        <w:t>n</w:t>
      </w:r>
      <w:r w:rsidR="001B7C82" w:rsidRPr="00817EB0">
        <w:t xml:space="preserve">ous revenons </w:t>
      </w:r>
      <w:r w:rsidR="00244000" w:rsidRPr="00817EB0">
        <w:t xml:space="preserve">vers les </w:t>
      </w:r>
      <w:r w:rsidR="00244000" w:rsidRPr="00817EB0">
        <w:lastRenderedPageBreak/>
        <w:t>processus de base</w:t>
      </w:r>
      <w:r w:rsidR="00093890" w:rsidRPr="00817EB0">
        <w:t xml:space="preserve"> qui </w:t>
      </w:r>
      <w:r w:rsidR="00461609">
        <w:t>se divise en deux :</w:t>
      </w:r>
      <w:r w:rsidR="00093890" w:rsidRPr="00817EB0">
        <w:t xml:space="preserve"> la procédure de relaxation et l’augmentation de résolution spatiale dans le RCM</w:t>
      </w:r>
      <w:r w:rsidR="001B7C82" w:rsidRPr="00817EB0">
        <w:t xml:space="preserve">. </w:t>
      </w:r>
    </w:p>
    <w:p w14:paraId="23EC3A29" w14:textId="77777777" w:rsidR="003E2D7B" w:rsidRPr="00817EB0" w:rsidRDefault="003E2D7B" w:rsidP="00B76E7C">
      <w:pPr>
        <w:jc w:val="both"/>
      </w:pPr>
    </w:p>
    <w:p w14:paraId="3880045F" w14:textId="69003E05" w:rsidR="003E2D7B" w:rsidRDefault="00831772" w:rsidP="00B76E7C">
      <w:pPr>
        <w:jc w:val="both"/>
      </w:pPr>
      <w:r w:rsidRPr="00817EB0">
        <w:tab/>
        <w:t>En résumé, il y a trois points origina</w:t>
      </w:r>
      <w:r w:rsidR="00543091" w:rsidRPr="00817EB0">
        <w:t>ux</w:t>
      </w:r>
      <w:r w:rsidRPr="00817EB0">
        <w:t xml:space="preserve"> </w:t>
      </w:r>
      <w:r w:rsidR="00463434" w:rsidRPr="00817EB0">
        <w:t>qui associent les différentes approches</w:t>
      </w:r>
      <w:r w:rsidRPr="00817EB0">
        <w:t> :</w:t>
      </w:r>
    </w:p>
    <w:p w14:paraId="44F9EB5B" w14:textId="77777777" w:rsidR="00FC7588" w:rsidRPr="00817EB0" w:rsidRDefault="00FC7588" w:rsidP="00B76E7C">
      <w:pPr>
        <w:jc w:val="both"/>
      </w:pPr>
    </w:p>
    <w:p w14:paraId="0ED5D6FD" w14:textId="42629642" w:rsidR="00622BAE" w:rsidRPr="00817EB0" w:rsidRDefault="007A4966" w:rsidP="007A4966">
      <w:pPr>
        <w:pStyle w:val="Pardeliste"/>
        <w:numPr>
          <w:ilvl w:val="0"/>
          <w:numId w:val="12"/>
        </w:numPr>
        <w:jc w:val="both"/>
      </w:pPr>
      <w:r w:rsidRPr="00817EB0">
        <w:t>N</w:t>
      </w:r>
      <w:r w:rsidR="00412DA0" w:rsidRPr="00817EB0">
        <w:t>otre recherche</w:t>
      </w:r>
      <w:r w:rsidR="003F791C" w:rsidRPr="00817EB0">
        <w:t xml:space="preserve">, au départ, est </w:t>
      </w:r>
      <w:r w:rsidR="00412DA0" w:rsidRPr="00817EB0">
        <w:t xml:space="preserve">une expérience classique </w:t>
      </w:r>
      <w:r w:rsidR="003F791C" w:rsidRPr="00817EB0">
        <w:t>de régionalisation du climat avec un</w:t>
      </w:r>
      <w:r w:rsidR="00412DA0" w:rsidRPr="00817EB0">
        <w:t xml:space="preserve"> R</w:t>
      </w:r>
      <w:r w:rsidR="00622BAE" w:rsidRPr="00817EB0">
        <w:t>CM</w:t>
      </w:r>
      <w:r w:rsidR="00105189" w:rsidRPr="00817EB0">
        <w:t xml:space="preserve"> </w:t>
      </w:r>
      <w:r w:rsidR="003F791C" w:rsidRPr="00817EB0">
        <w:t>à résolution spatiale augmentée</w:t>
      </w:r>
      <w:r w:rsidR="00346CF3">
        <w:t xml:space="preserve"> à 100 km par rapport au GCM à 300 km</w:t>
      </w:r>
      <w:r w:rsidR="003F791C" w:rsidRPr="00817EB0">
        <w:t>.</w:t>
      </w:r>
      <w:r w:rsidR="00105189" w:rsidRPr="00817EB0">
        <w:t xml:space="preserve"> </w:t>
      </w:r>
      <w:r w:rsidR="006914EA">
        <w:t xml:space="preserve">Nous </w:t>
      </w:r>
      <w:r w:rsidR="00B85198" w:rsidRPr="00817EB0">
        <w:t>souhaitons</w:t>
      </w:r>
      <w:r w:rsidR="006914EA">
        <w:t xml:space="preserve"> aussi</w:t>
      </w:r>
      <w:r w:rsidR="003F791C" w:rsidRPr="00817EB0">
        <w:t xml:space="preserve"> que le RCM soit imbriqué dans le GCM d’une manière interactive, c’est-à-dire, </w:t>
      </w:r>
      <w:r w:rsidR="00B85198" w:rsidRPr="00817EB0">
        <w:t>en mode</w:t>
      </w:r>
      <w:r w:rsidR="003F791C" w:rsidRPr="00817EB0">
        <w:t xml:space="preserve"> TWN</w:t>
      </w:r>
      <w:r w:rsidR="00412DA0" w:rsidRPr="00817EB0">
        <w:rPr>
          <w:i/>
        </w:rPr>
        <w:t>.</w:t>
      </w:r>
      <w:r w:rsidR="00412DA0" w:rsidRPr="00817EB0">
        <w:t xml:space="preserve"> </w:t>
      </w:r>
      <w:r w:rsidR="00B85198" w:rsidRPr="00817EB0">
        <w:t>L</w:t>
      </w:r>
      <w:r w:rsidR="003F791C" w:rsidRPr="00817EB0">
        <w:t xml:space="preserve">e système TWN </w:t>
      </w:r>
      <w:r w:rsidR="00B85198" w:rsidRPr="00817EB0">
        <w:t xml:space="preserve">est ensuite évalué </w:t>
      </w:r>
      <w:r w:rsidR="003F791C" w:rsidRPr="00817EB0">
        <w:t xml:space="preserve">contre l’approche classique OWN. </w:t>
      </w:r>
      <w:r w:rsidR="00B85198" w:rsidRPr="00817EB0">
        <w:t>Au-delà d’une simple comparaison, il est aussi pertinent d’étudier l’effet de la relaxation dans le comportement du modèle. Cela relève d’une importance capitale, car elle est non seulement utilisée</w:t>
      </w:r>
      <w:r w:rsidR="00FC5A5C" w:rsidRPr="00817EB0">
        <w:t xml:space="preserve"> dans le pilotage du RCM par le GCM, mais aussi dans la remontée des informations du RCM vers le GCM. Pour faire cela, nous imaginons un </w:t>
      </w:r>
      <w:r w:rsidR="000C41A9" w:rsidRPr="00817EB0">
        <w:t>protocole idéalisé</w:t>
      </w:r>
      <w:r w:rsidR="00FE2CB9">
        <w:t xml:space="preserve"> </w:t>
      </w:r>
      <w:r w:rsidR="00FE2CB9" w:rsidRPr="00FE2CB9">
        <w:rPr>
          <w:i/>
        </w:rPr>
        <w:t>(« DS-300-to-300 »</w:t>
      </w:r>
      <w:r w:rsidR="00FE2CB9">
        <w:t>)</w:t>
      </w:r>
      <w:r w:rsidR="00FC5A5C" w:rsidRPr="00817EB0">
        <w:t>, avec</w:t>
      </w:r>
      <w:r w:rsidR="006914EA">
        <w:t xml:space="preserve"> la résolution spatiale identique à 300 km pour le RCM et le GCM</w:t>
      </w:r>
      <w:r w:rsidR="002809C0" w:rsidRPr="00817EB0">
        <w:t>,</w:t>
      </w:r>
      <w:r w:rsidR="00FC5A5C" w:rsidRPr="00817EB0">
        <w:t xml:space="preserve"> constitue d’un cadre idéal pour séparer l’e</w:t>
      </w:r>
      <w:r w:rsidR="009E5C64">
        <w:t xml:space="preserve">ffet du raffinement de maille du </w:t>
      </w:r>
      <w:r w:rsidR="009E5C64" w:rsidRPr="009E5C64">
        <w:rPr>
          <w:i/>
        </w:rPr>
        <w:t>« DS-300-to-100 »</w:t>
      </w:r>
      <w:r w:rsidR="00FC5A5C" w:rsidRPr="009E5C64">
        <w:rPr>
          <w:i/>
        </w:rPr>
        <w:t>.</w:t>
      </w:r>
    </w:p>
    <w:p w14:paraId="06050718" w14:textId="3A32CC16" w:rsidR="00831772" w:rsidRPr="00817EB0" w:rsidRDefault="00F97B41" w:rsidP="00831772">
      <w:pPr>
        <w:pStyle w:val="Pardeliste"/>
        <w:numPr>
          <w:ilvl w:val="0"/>
          <w:numId w:val="12"/>
        </w:numPr>
        <w:jc w:val="both"/>
      </w:pPr>
      <w:r w:rsidRPr="00817EB0">
        <w:t xml:space="preserve">La comparaison entre </w:t>
      </w:r>
      <w:r w:rsidR="007A5E5B" w:rsidRPr="00817EB0">
        <w:t>TWN et OWN</w:t>
      </w:r>
      <w:r w:rsidR="008773F8" w:rsidRPr="00817EB0">
        <w:t xml:space="preserve"> est</w:t>
      </w:r>
      <w:r w:rsidR="00A97832" w:rsidRPr="00817EB0">
        <w:t>,</w:t>
      </w:r>
      <w:r w:rsidR="008773F8" w:rsidRPr="00817EB0">
        <w:t xml:space="preserve"> toutefois, aussi une originalité de notre étude. Nous nous intéressons essentiellement à</w:t>
      </w:r>
      <w:r w:rsidR="007A5E5B" w:rsidRPr="00817EB0">
        <w:t xml:space="preserve"> l’état moyen du climat dans les deux situations. </w:t>
      </w:r>
    </w:p>
    <w:p w14:paraId="6D45B8BE" w14:textId="6413003F" w:rsidR="009E5C64" w:rsidRDefault="009E5C64" w:rsidP="00F251A7">
      <w:pPr>
        <w:pStyle w:val="Pardeliste"/>
        <w:numPr>
          <w:ilvl w:val="0"/>
          <w:numId w:val="12"/>
        </w:numPr>
        <w:jc w:val="both"/>
      </w:pPr>
      <w:r>
        <w:t xml:space="preserve">Nous avons une durée longue d’au moins 80 ans pour toutes </w:t>
      </w:r>
      <w:r w:rsidR="006F7E88">
        <w:t xml:space="preserve">les </w:t>
      </w:r>
      <w:r>
        <w:t xml:space="preserve">simulations. Ce choix est premièrement pour assurer une bonne significativité statistique. </w:t>
      </w:r>
    </w:p>
    <w:p w14:paraId="0DDB5A51" w14:textId="77777777" w:rsidR="009E5C64" w:rsidRDefault="009E5C64" w:rsidP="009E5C64">
      <w:pPr>
        <w:jc w:val="both"/>
      </w:pPr>
    </w:p>
    <w:p w14:paraId="049EC0CC" w14:textId="70507E6E" w:rsidR="00955C16" w:rsidRPr="00817EB0" w:rsidRDefault="00F62943" w:rsidP="00955C16">
      <w:pPr>
        <w:pStyle w:val="Titre3"/>
      </w:pPr>
      <w:bookmarkStart w:id="45" w:name="_Toc495850402"/>
      <w:r w:rsidRPr="00817EB0">
        <w:t>1.4.3</w:t>
      </w:r>
      <w:r w:rsidR="00955C16" w:rsidRPr="00817EB0">
        <w:t xml:space="preserve"> Méthodologie d’analyses</w:t>
      </w:r>
      <w:bookmarkEnd w:id="45"/>
    </w:p>
    <w:p w14:paraId="61EB07BA" w14:textId="77777777" w:rsidR="002C59F8" w:rsidRPr="00817EB0" w:rsidRDefault="002C59F8" w:rsidP="002C59F8"/>
    <w:p w14:paraId="2E5EBF17" w14:textId="509437F3" w:rsidR="00703B37" w:rsidRDefault="0077354E" w:rsidP="0077354E">
      <w:pPr>
        <w:jc w:val="both"/>
      </w:pPr>
      <w:r w:rsidRPr="00817EB0">
        <w:tab/>
      </w:r>
      <w:r w:rsidR="00703B37" w:rsidRPr="00817EB0">
        <w:t xml:space="preserve"> </w:t>
      </w:r>
      <w:r w:rsidR="00D74456" w:rsidRPr="00817EB0">
        <w:t xml:space="preserve">Pour l’ensemble de notre étude, nous nous intéressons non seulement à l’état moyen du climat, mais aussi à la variabilité interne et à la séquence météorologique. Cette combinaison d’analyses climatiques et synoptiques permet d’avoir une connaissance plus complète sur la capacité et la performance du RCM. Ceci est important pour que le modèle puisse simuler correctement les phénomènes extrêmes. </w:t>
      </w:r>
    </w:p>
    <w:p w14:paraId="61334196" w14:textId="77777777" w:rsidR="00D74456" w:rsidRPr="00817EB0" w:rsidRDefault="00D74456" w:rsidP="0077354E">
      <w:pPr>
        <w:jc w:val="both"/>
      </w:pPr>
    </w:p>
    <w:p w14:paraId="7FEE922E" w14:textId="3FFC4FF7" w:rsidR="00F214AF" w:rsidRDefault="00C56448" w:rsidP="00C56448">
      <w:pPr>
        <w:jc w:val="both"/>
        <w:rPr>
          <w:lang w:eastAsia="zh-CN"/>
        </w:rPr>
      </w:pPr>
      <w:r w:rsidRPr="00817EB0">
        <w:tab/>
      </w:r>
      <w:r w:rsidR="000006B4">
        <w:rPr>
          <w:lang w:eastAsia="zh-CN"/>
        </w:rPr>
        <w:t>L</w:t>
      </w:r>
      <w:r w:rsidR="00F214AF" w:rsidRPr="00817EB0">
        <w:rPr>
          <w:lang w:eastAsia="zh-CN"/>
        </w:rPr>
        <w:t xml:space="preserve">es différentes situations au RCM devraient avoir une manifestation différente sur la dynamique interne. Autrement dit, la caractéristique saisonnière et aussi les différentes échelles de circulations peuvent jouer un rôle sur la variabilité interne. Cela veut aussi dire que les influences du processus de relaxation </w:t>
      </w:r>
      <w:r w:rsidR="00116333">
        <w:rPr>
          <w:lang w:eastAsia="zh-CN"/>
        </w:rPr>
        <w:t xml:space="preserve">newtonienne </w:t>
      </w:r>
      <w:r w:rsidR="00F214AF" w:rsidRPr="00817EB0">
        <w:rPr>
          <w:lang w:eastAsia="zh-CN"/>
        </w:rPr>
        <w:t>et du raffinement de maille sont probablement variables aux différentes situations. La stratification des saisons ainsi des échelles de circulations est appliquée dans cette thèse.</w:t>
      </w:r>
    </w:p>
    <w:p w14:paraId="653FF111" w14:textId="77777777" w:rsidR="00F214AF" w:rsidRDefault="00F214AF" w:rsidP="00C56448">
      <w:pPr>
        <w:jc w:val="both"/>
        <w:rPr>
          <w:lang w:eastAsia="zh-CN"/>
        </w:rPr>
      </w:pPr>
    </w:p>
    <w:p w14:paraId="7F2B036F" w14:textId="0F04E157" w:rsidR="00C56448" w:rsidRDefault="00F66B44" w:rsidP="00F214AF">
      <w:pPr>
        <w:ind w:firstLine="708"/>
        <w:jc w:val="both"/>
      </w:pPr>
      <w:r w:rsidRPr="00817EB0">
        <w:t xml:space="preserve">La comparaison de l’état moyen du climat entre le RCM et le GCM est la première partie de nos analyses pour avoir une compréhension sur la simulation du climat. </w:t>
      </w:r>
      <w:r w:rsidR="00C56448" w:rsidRPr="00817EB0">
        <w:t xml:space="preserve">Puisque les conditions synoptiques sont un indicateur essentiel pour représenter la variabilité interne </w:t>
      </w:r>
      <w:r w:rsidR="00C56448" w:rsidRPr="00817EB0">
        <w:rPr>
          <w:i/>
        </w:rPr>
        <w:t>(Christensen et al., 2001 ; Filippo and Bi, 2000 ; Alexandru et al., 2006 ; Separovic et al., 2008, 2015)</w:t>
      </w:r>
      <w:r w:rsidR="000006B4">
        <w:t>,</w:t>
      </w:r>
      <w:r w:rsidR="00C56448" w:rsidRPr="00817EB0">
        <w:t xml:space="preserve"> </w:t>
      </w:r>
      <w:r w:rsidR="000006B4">
        <w:t>n</w:t>
      </w:r>
      <w:r w:rsidR="00C56448" w:rsidRPr="00817EB0">
        <w:t>ous utilisons donc les données journalières</w:t>
      </w:r>
      <w:r w:rsidR="00C56448">
        <w:t xml:space="preserve"> </w:t>
      </w:r>
      <w:r w:rsidR="00C56448" w:rsidRPr="00817EB0">
        <w:t>filtrées</w:t>
      </w:r>
      <w:r w:rsidR="00C20FED">
        <w:t xml:space="preserve"> (</w:t>
      </w:r>
      <w:r w:rsidR="00C20FED" w:rsidRPr="00C20FED">
        <w:rPr>
          <w:b/>
          <w:i/>
        </w:rPr>
        <w:t>Équation 3.2</w:t>
      </w:r>
      <w:r w:rsidR="00A92CE5">
        <w:t xml:space="preserve">, expliquée au </w:t>
      </w:r>
      <w:r w:rsidR="00A92CE5" w:rsidRPr="00C20FED">
        <w:rPr>
          <w:b/>
          <w:i/>
        </w:rPr>
        <w:t>Chapitre 3</w:t>
      </w:r>
      <w:r w:rsidR="00A92CE5">
        <w:t>)</w:t>
      </w:r>
      <w:r w:rsidR="00C56448" w:rsidRPr="00817EB0">
        <w:t xml:space="preserve"> pour étudier la variabilité interne. </w:t>
      </w:r>
    </w:p>
    <w:p w14:paraId="1BA16278" w14:textId="77777777" w:rsidR="00A92CE5" w:rsidRPr="00817EB0" w:rsidRDefault="00A92CE5" w:rsidP="00C56448">
      <w:pPr>
        <w:jc w:val="both"/>
      </w:pPr>
    </w:p>
    <w:p w14:paraId="3F871723" w14:textId="2BC461B0" w:rsidR="00322802" w:rsidRDefault="00322802" w:rsidP="00322802">
      <w:pPr>
        <w:ind w:firstLine="708"/>
        <w:jc w:val="both"/>
        <w:rPr>
          <w:lang w:eastAsia="zh-CN"/>
        </w:rPr>
      </w:pPr>
      <w:r w:rsidRPr="00817EB0">
        <w:rPr>
          <w:lang w:eastAsia="zh-CN"/>
        </w:rPr>
        <w:t xml:space="preserve">Pour expliquer le rôle de la variabilité interne, nous traitons premièrement la ressemblance spatiale entre le RCM et le GCM par l’analyse de coefficient de corrélation </w:t>
      </w:r>
      <w:r>
        <w:rPr>
          <w:lang w:eastAsia="zh-CN"/>
        </w:rPr>
        <w:lastRenderedPageBreak/>
        <w:t>spatiale d</w:t>
      </w:r>
      <w:r w:rsidRPr="00817EB0">
        <w:rPr>
          <w:lang w:eastAsia="zh-CN"/>
        </w:rPr>
        <w:t>es données journalières</w:t>
      </w:r>
      <w:r>
        <w:rPr>
          <w:lang w:eastAsia="zh-CN"/>
        </w:rPr>
        <w:t xml:space="preserve"> </w:t>
      </w:r>
      <w:r w:rsidRPr="00817EB0">
        <w:rPr>
          <w:lang w:eastAsia="zh-CN"/>
        </w:rPr>
        <w:t xml:space="preserve">filtrées. C’est-à-dire que nous faisons d’abord un filtrage des données en </w:t>
      </w:r>
      <w:r w:rsidR="000006B4">
        <w:rPr>
          <w:lang w:eastAsia="zh-CN"/>
        </w:rPr>
        <w:t xml:space="preserve">ne </w:t>
      </w:r>
      <w:r w:rsidRPr="00817EB0">
        <w:rPr>
          <w:lang w:eastAsia="zh-CN"/>
        </w:rPr>
        <w:t>gardant que la variabilité synoptique</w:t>
      </w:r>
      <w:r w:rsidR="000006B4">
        <w:rPr>
          <w:lang w:eastAsia="zh-CN"/>
        </w:rPr>
        <w:t>.</w:t>
      </w:r>
      <w:r w:rsidRPr="00817EB0">
        <w:rPr>
          <w:lang w:eastAsia="zh-CN"/>
        </w:rPr>
        <w:t xml:space="preserve"> </w:t>
      </w:r>
      <w:r w:rsidR="000006B4">
        <w:rPr>
          <w:lang w:eastAsia="zh-CN"/>
        </w:rPr>
        <w:t>N</w:t>
      </w:r>
      <w:r w:rsidRPr="00817EB0">
        <w:rPr>
          <w:lang w:eastAsia="zh-CN"/>
        </w:rPr>
        <w:t xml:space="preserve">ous présenterons la méthode en détail au </w:t>
      </w:r>
      <w:r w:rsidRPr="00322802">
        <w:rPr>
          <w:b/>
          <w:i/>
          <w:lang w:eastAsia="zh-CN"/>
        </w:rPr>
        <w:t>Chapitre 3</w:t>
      </w:r>
      <w:r>
        <w:rPr>
          <w:i/>
          <w:lang w:eastAsia="zh-CN"/>
        </w:rPr>
        <w:t xml:space="preserve"> (</w:t>
      </w:r>
      <w:r w:rsidRPr="00C402E7">
        <w:rPr>
          <w:b/>
          <w:i/>
          <w:lang w:eastAsia="zh-CN"/>
        </w:rPr>
        <w:t>Équation 3.2</w:t>
      </w:r>
      <w:r>
        <w:rPr>
          <w:i/>
          <w:lang w:eastAsia="zh-CN"/>
        </w:rPr>
        <w:t>).</w:t>
      </w:r>
      <w:r w:rsidRPr="00817EB0">
        <w:rPr>
          <w:lang w:eastAsia="zh-CN"/>
        </w:rPr>
        <w:t xml:space="preserve"> </w:t>
      </w:r>
    </w:p>
    <w:p w14:paraId="65BE46DA" w14:textId="77777777" w:rsidR="00322802" w:rsidRPr="00817EB0" w:rsidRDefault="00322802" w:rsidP="00322802">
      <w:pPr>
        <w:ind w:firstLine="708"/>
        <w:jc w:val="both"/>
        <w:rPr>
          <w:lang w:eastAsia="zh-CN"/>
        </w:rPr>
      </w:pPr>
    </w:p>
    <w:p w14:paraId="6D6338DB" w14:textId="37A82B8D" w:rsidR="001214D7" w:rsidRPr="00817EB0" w:rsidRDefault="00083F46" w:rsidP="00322802">
      <w:pPr>
        <w:ind w:firstLine="708"/>
        <w:jc w:val="both"/>
        <w:rPr>
          <w:lang w:eastAsia="zh-CN"/>
        </w:rPr>
      </w:pPr>
      <w:r w:rsidRPr="00817EB0">
        <w:t xml:space="preserve">En même temps, l’analyse </w:t>
      </w:r>
      <w:r w:rsidR="008F070B" w:rsidRPr="00817EB0">
        <w:t xml:space="preserve">de la décomposition orthogonale </w:t>
      </w:r>
      <w:r w:rsidR="00E36479" w:rsidRPr="00817EB0">
        <w:t xml:space="preserve">aux valeurs propres </w:t>
      </w:r>
      <w:r w:rsidR="00E36479" w:rsidRPr="00817EB0">
        <w:rPr>
          <w:i/>
        </w:rPr>
        <w:t>(</w:t>
      </w:r>
      <w:r w:rsidRPr="00817EB0">
        <w:rPr>
          <w:i/>
        </w:rPr>
        <w:t>EOF</w:t>
      </w:r>
      <w:r w:rsidR="00E36479" w:rsidRPr="00817EB0">
        <w:rPr>
          <w:i/>
        </w:rPr>
        <w:t> : empirical orthogonal functions)</w:t>
      </w:r>
      <w:r w:rsidR="00E36479" w:rsidRPr="00817EB0">
        <w:t xml:space="preserve"> </w:t>
      </w:r>
      <w:r w:rsidRPr="00817EB0">
        <w:t xml:space="preserve">et l’analyse </w:t>
      </w:r>
      <w:r w:rsidR="00CB7D8E">
        <w:t xml:space="preserve">en 4 </w:t>
      </w:r>
      <w:r w:rsidR="00B872F2">
        <w:t>régimes de temps</w:t>
      </w:r>
      <w:r w:rsidR="009D69E0">
        <w:t xml:space="preserve"> par le géopotentiel à 500 hPa</w:t>
      </w:r>
      <w:r w:rsidR="00F3268C">
        <w:t xml:space="preserve"> </w:t>
      </w:r>
      <w:r w:rsidR="00CB7D8E" w:rsidRPr="00817EB0">
        <w:rPr>
          <w:i/>
        </w:rPr>
        <w:t>(Yiou et al, 2012 ; Corti et al. 1999)</w:t>
      </w:r>
      <w:r w:rsidR="00CB7D8E">
        <w:t xml:space="preserve"> </w:t>
      </w:r>
      <w:r w:rsidR="00F3268C">
        <w:t>sont</w:t>
      </w:r>
      <w:r w:rsidRPr="00817EB0">
        <w:t xml:space="preserve"> </w:t>
      </w:r>
      <w:r w:rsidR="00810613" w:rsidRPr="00817EB0">
        <w:t xml:space="preserve">appliqués </w:t>
      </w:r>
      <w:r w:rsidR="00F57C04">
        <w:t>pour</w:t>
      </w:r>
      <w:r w:rsidR="00810613" w:rsidRPr="00817EB0">
        <w:t xml:space="preserve"> décomposer la dyn</w:t>
      </w:r>
      <w:r w:rsidR="00EB755A">
        <w:t>amique en différents modes</w:t>
      </w:r>
      <w:r w:rsidR="00810613" w:rsidRPr="00817EB0">
        <w:t xml:space="preserve">. </w:t>
      </w:r>
    </w:p>
    <w:p w14:paraId="462E4AAF" w14:textId="0DDDD944" w:rsidR="00B06E7B" w:rsidRPr="00817EB0" w:rsidRDefault="00B06E7B" w:rsidP="00B06E7B">
      <w:pPr>
        <w:rPr>
          <w:lang w:eastAsia="zh-CN"/>
        </w:rPr>
      </w:pPr>
    </w:p>
    <w:p w14:paraId="3883531B" w14:textId="1E868AC0" w:rsidR="001214D7" w:rsidRPr="00817EB0" w:rsidRDefault="00F532C6" w:rsidP="002E1F8B">
      <w:pPr>
        <w:jc w:val="both"/>
      </w:pPr>
      <w:r w:rsidRPr="00817EB0">
        <w:tab/>
        <w:t>Puis, nous analysons aussi la relation entre le forçage externe et la ressemblance interne entre le RCM et le GCM (</w:t>
      </w:r>
      <w:r w:rsidRPr="00C56448">
        <w:rPr>
          <w:b/>
          <w:i/>
        </w:rPr>
        <w:t>Chapitre 3</w:t>
      </w:r>
      <w:r w:rsidRPr="00817EB0">
        <w:t>). Nous cherchons si le RCM est capable de reproduire la variabilité simulé</w:t>
      </w:r>
      <w:r w:rsidR="00235AE7" w:rsidRPr="00817EB0">
        <w:t>e par le</w:t>
      </w:r>
      <w:r w:rsidRPr="00817EB0">
        <w:t xml:space="preserve"> GCM et </w:t>
      </w:r>
      <w:r w:rsidR="00235AE7" w:rsidRPr="00817EB0">
        <w:t>s</w:t>
      </w:r>
      <w:r w:rsidRPr="00817EB0">
        <w:t>’il y a une plus grande variabilité interne au RCM. Nous attendons</w:t>
      </w:r>
      <w:r w:rsidR="00235AE7" w:rsidRPr="00817EB0">
        <w:t xml:space="preserve"> que</w:t>
      </w:r>
      <w:r w:rsidRPr="00817EB0">
        <w:t xml:space="preserve"> le RCM </w:t>
      </w:r>
      <w:r w:rsidR="00235AE7" w:rsidRPr="00817EB0">
        <w:t>suive</w:t>
      </w:r>
      <w:r w:rsidRPr="00817EB0">
        <w:t xml:space="preserve"> la trajectoire du GCM car il est </w:t>
      </w:r>
      <w:r w:rsidR="00235AE7" w:rsidRPr="00817EB0">
        <w:t xml:space="preserve">piloté </w:t>
      </w:r>
      <w:r w:rsidRPr="00817EB0">
        <w:t xml:space="preserve">par le GCM. Pourtant, </w:t>
      </w:r>
      <w:r w:rsidR="00235AE7" w:rsidRPr="00817EB0">
        <w:t>avec</w:t>
      </w:r>
      <w:r w:rsidRPr="00817EB0">
        <w:t xml:space="preserve"> l’effet de la dynamique interne à l’échelle régionale et locale, il devrait </w:t>
      </w:r>
      <w:r w:rsidR="00130CD1" w:rsidRPr="00817EB0">
        <w:t xml:space="preserve">y </w:t>
      </w:r>
      <w:r w:rsidRPr="00817EB0">
        <w:t xml:space="preserve">avoir </w:t>
      </w:r>
      <w:r w:rsidR="00E84CF7">
        <w:t>des</w:t>
      </w:r>
      <w:r w:rsidR="00E84CF7" w:rsidRPr="00817EB0">
        <w:t xml:space="preserve"> </w:t>
      </w:r>
      <w:r w:rsidRPr="00817EB0">
        <w:t>différence</w:t>
      </w:r>
      <w:r w:rsidR="00E84CF7">
        <w:t>s</w:t>
      </w:r>
      <w:r w:rsidRPr="00817EB0">
        <w:t xml:space="preserve"> entre les deux modèles</w:t>
      </w:r>
      <w:r w:rsidR="00396C9C" w:rsidRPr="00817EB0">
        <w:t xml:space="preserve">. Nous espérons </w:t>
      </w:r>
      <w:r w:rsidR="00130CD1" w:rsidRPr="00817EB0">
        <w:t xml:space="preserve">que </w:t>
      </w:r>
      <w:r w:rsidR="00396C9C" w:rsidRPr="00817EB0">
        <w:t xml:space="preserve">le RCM a </w:t>
      </w:r>
      <w:r w:rsidR="00E84CF7">
        <w:t xml:space="preserve">un </w:t>
      </w:r>
      <w:r w:rsidR="00396C9C" w:rsidRPr="00817EB0">
        <w:t>certain degré de liberté sur le développement de la dynamique interne, pour être capable de simuler les phénomènes régionaux et locaux issue d’une autre configuration physique plus détaillée par le raffinement de maille.</w:t>
      </w:r>
    </w:p>
    <w:p w14:paraId="354CA47F" w14:textId="77777777" w:rsidR="001214D7" w:rsidRPr="00817EB0" w:rsidRDefault="001214D7" w:rsidP="0077354E">
      <w:pPr>
        <w:jc w:val="both"/>
      </w:pPr>
    </w:p>
    <w:p w14:paraId="1F3290A6" w14:textId="46833ABB" w:rsidR="00703B37" w:rsidRPr="00817EB0" w:rsidRDefault="00130CD1" w:rsidP="00F7653B">
      <w:pPr>
        <w:ind w:firstLine="700"/>
        <w:jc w:val="both"/>
      </w:pPr>
      <w:r w:rsidRPr="00817EB0">
        <w:rPr>
          <w:lang w:eastAsia="zh-CN"/>
        </w:rPr>
        <w:t xml:space="preserve">Les analyses menées dans cette étude </w:t>
      </w:r>
      <w:r w:rsidR="00CD4E62" w:rsidRPr="00817EB0">
        <w:rPr>
          <w:lang w:eastAsia="zh-CN"/>
        </w:rPr>
        <w:t>distinguent</w:t>
      </w:r>
      <w:r w:rsidRPr="00817EB0">
        <w:rPr>
          <w:lang w:eastAsia="zh-CN"/>
        </w:rPr>
        <w:t xml:space="preserve"> générale</w:t>
      </w:r>
      <w:r w:rsidR="00E33728">
        <w:rPr>
          <w:lang w:eastAsia="zh-CN"/>
        </w:rPr>
        <w:t>ment</w:t>
      </w:r>
      <w:r w:rsidRPr="00817EB0">
        <w:rPr>
          <w:lang w:eastAsia="zh-CN"/>
        </w:rPr>
        <w:t xml:space="preserve"> l’</w:t>
      </w:r>
      <w:r w:rsidR="00703B37" w:rsidRPr="00817EB0">
        <w:rPr>
          <w:lang w:eastAsia="zh-CN"/>
        </w:rPr>
        <w:t xml:space="preserve">hiver et </w:t>
      </w:r>
      <w:r w:rsidRPr="00817EB0">
        <w:rPr>
          <w:lang w:eastAsia="zh-CN"/>
        </w:rPr>
        <w:t>l’</w:t>
      </w:r>
      <w:r w:rsidR="00703B37" w:rsidRPr="00817EB0">
        <w:rPr>
          <w:lang w:eastAsia="zh-CN"/>
        </w:rPr>
        <w:t>été.</w:t>
      </w:r>
      <w:r w:rsidR="00703B37" w:rsidRPr="00817EB0">
        <w:rPr>
          <w:rFonts w:cs="Arial"/>
          <w:lang w:eastAsia="zh-CN"/>
        </w:rPr>
        <w:t xml:space="preserve"> Le printemps et l’automne sont deux saisons </w:t>
      </w:r>
      <w:r w:rsidRPr="00817EB0">
        <w:rPr>
          <w:rFonts w:cs="Arial"/>
          <w:lang w:eastAsia="zh-CN"/>
        </w:rPr>
        <w:t xml:space="preserve">de transition </w:t>
      </w:r>
      <w:r w:rsidR="00703B37" w:rsidRPr="00817EB0">
        <w:rPr>
          <w:rFonts w:cs="Arial"/>
          <w:i/>
          <w:lang w:eastAsia="zh-CN"/>
        </w:rPr>
        <w:t>(Giorgi and Bi, 2000)</w:t>
      </w:r>
      <w:r w:rsidR="00703B37" w:rsidRPr="00817EB0">
        <w:rPr>
          <w:rFonts w:cs="Arial"/>
          <w:lang w:eastAsia="zh-CN"/>
        </w:rPr>
        <w:t>.</w:t>
      </w:r>
      <w:r w:rsidR="00703B37" w:rsidRPr="00817EB0">
        <w:rPr>
          <w:lang w:eastAsia="zh-CN"/>
        </w:rPr>
        <w:t xml:space="preserve"> </w:t>
      </w:r>
      <w:r w:rsidR="00F7653B" w:rsidRPr="00817EB0">
        <w:t>L’été est la saison d</w:t>
      </w:r>
      <w:r w:rsidR="00554321" w:rsidRPr="00817EB0">
        <w:t>ans</w:t>
      </w:r>
      <w:r w:rsidR="00F7653B" w:rsidRPr="00817EB0">
        <w:t xml:space="preserve"> laquelle les processus locaux sont les plus forts. L</w:t>
      </w:r>
      <w:r w:rsidR="00554321" w:rsidRPr="00817EB0">
        <w:t>es</w:t>
      </w:r>
      <w:r w:rsidR="00703B37" w:rsidRPr="00817EB0">
        <w:t xml:space="preserve"> </w:t>
      </w:r>
      <w:r w:rsidR="00F7653B" w:rsidRPr="00817EB0">
        <w:t>plus forte</w:t>
      </w:r>
      <w:r w:rsidR="00554321" w:rsidRPr="00817EB0">
        <w:t>s</w:t>
      </w:r>
      <w:r w:rsidR="00F7653B" w:rsidRPr="00817EB0">
        <w:t xml:space="preserve"> </w:t>
      </w:r>
      <w:r w:rsidR="00703B37" w:rsidRPr="00817EB0">
        <w:t>convection</w:t>
      </w:r>
      <w:r w:rsidR="00554321" w:rsidRPr="00817EB0">
        <w:t>s</w:t>
      </w:r>
      <w:r w:rsidR="00703B37" w:rsidRPr="00817EB0">
        <w:t xml:space="preserve"> </w:t>
      </w:r>
      <w:r w:rsidR="00F7653B" w:rsidRPr="00817EB0">
        <w:t>se trouve</w:t>
      </w:r>
      <w:r w:rsidR="00554321" w:rsidRPr="00817EB0">
        <w:t>nt généralement</w:t>
      </w:r>
      <w:r w:rsidR="00F7653B" w:rsidRPr="00817EB0">
        <w:t xml:space="preserve"> </w:t>
      </w:r>
      <w:r w:rsidR="00E4720B" w:rsidRPr="00817EB0">
        <w:t>en été,</w:t>
      </w:r>
      <w:r w:rsidR="00703B37" w:rsidRPr="00817EB0">
        <w:t xml:space="preserve"> </w:t>
      </w:r>
      <w:r w:rsidR="00554321" w:rsidRPr="00817EB0">
        <w:t xml:space="preserve">ce </w:t>
      </w:r>
      <w:r w:rsidR="00703B37" w:rsidRPr="00817EB0">
        <w:t xml:space="preserve">qui cause une plus forte variabilité interne </w:t>
      </w:r>
      <w:r w:rsidR="00703B37" w:rsidRPr="00817EB0">
        <w:rPr>
          <w:i/>
        </w:rPr>
        <w:t>(Giorgi and Bi, 2000 ; Alexandru et al., 2007, Caya and Biner, 2004 ; Christensen et al., 2001).</w:t>
      </w:r>
      <w:r w:rsidR="00703B37" w:rsidRPr="00817EB0">
        <w:t xml:space="preserve"> L’hiver représente </w:t>
      </w:r>
      <w:r w:rsidR="00E4720B" w:rsidRPr="00817EB0">
        <w:t xml:space="preserve">en revanche </w:t>
      </w:r>
      <w:r w:rsidR="00703B37" w:rsidRPr="00817EB0">
        <w:t>la plus faible variabilité i</w:t>
      </w:r>
      <w:r w:rsidR="007C2D28" w:rsidRPr="00817EB0">
        <w:t>nterne avec</w:t>
      </w:r>
      <w:r w:rsidR="00E4720B" w:rsidRPr="00817EB0">
        <w:t xml:space="preserve"> </w:t>
      </w:r>
      <w:r w:rsidR="007C2D28" w:rsidRPr="00817EB0">
        <w:t>le</w:t>
      </w:r>
      <w:r w:rsidR="00703B37" w:rsidRPr="00817EB0">
        <w:t xml:space="preserve"> vent </w:t>
      </w:r>
      <w:r w:rsidR="007C2D28" w:rsidRPr="00817EB0">
        <w:t xml:space="preserve">dominant </w:t>
      </w:r>
      <w:r w:rsidR="00703B37" w:rsidRPr="00817EB0">
        <w:t xml:space="preserve">d’ouest </w:t>
      </w:r>
      <w:r w:rsidR="00703B37" w:rsidRPr="00817EB0">
        <w:rPr>
          <w:i/>
        </w:rPr>
        <w:t>(Giorgi and Bi, 2000 ; Alexandru et al., 2007 ; Christensen et al., 2001)</w:t>
      </w:r>
      <w:r w:rsidR="00703B37" w:rsidRPr="00817EB0">
        <w:t xml:space="preserve">. Le choix de l’hiver et de l’été est </w:t>
      </w:r>
      <w:r w:rsidR="00136CB7">
        <w:t xml:space="preserve">motivé </w:t>
      </w:r>
      <w:r w:rsidR="00703B37" w:rsidRPr="00817EB0">
        <w:t>par leur</w:t>
      </w:r>
      <w:r w:rsidR="00136CB7">
        <w:t>s différents</w:t>
      </w:r>
      <w:r w:rsidR="00703B37" w:rsidRPr="00817EB0">
        <w:t xml:space="preserve"> degré</w:t>
      </w:r>
      <w:r w:rsidR="00136CB7">
        <w:t>s</w:t>
      </w:r>
      <w:r w:rsidR="00703B37" w:rsidRPr="00817EB0">
        <w:t xml:space="preserve"> de liberté de développement de la dynamique interne. Autrement dit, ces deux saisons représentent les deux situations qui sont la plus</w:t>
      </w:r>
      <w:r w:rsidR="008B3712" w:rsidRPr="00817EB0">
        <w:t xml:space="preserve"> </w:t>
      </w:r>
      <w:r w:rsidR="00703B37" w:rsidRPr="00817EB0">
        <w:t>/</w:t>
      </w:r>
      <w:r w:rsidR="008B3712" w:rsidRPr="00817EB0">
        <w:t xml:space="preserve"> </w:t>
      </w:r>
      <w:r w:rsidR="00703B37" w:rsidRPr="00817EB0">
        <w:t>moins dépendante des circulations générales du GCM.</w:t>
      </w:r>
      <w:r w:rsidR="00B60E27" w:rsidRPr="00817EB0">
        <w:t xml:space="preserve"> Nous ciblons encore plus spécifiquement </w:t>
      </w:r>
      <w:r w:rsidR="0003454B" w:rsidRPr="00817EB0">
        <w:t xml:space="preserve">sur </w:t>
      </w:r>
      <w:r w:rsidR="00B60E27" w:rsidRPr="00817EB0">
        <w:t>les circulations</w:t>
      </w:r>
      <w:r w:rsidR="00E96CC7" w:rsidRPr="00817EB0">
        <w:t xml:space="preserve"> atmosphériques en hiver, par l</w:t>
      </w:r>
      <w:r w:rsidR="00192847" w:rsidRPr="00817EB0">
        <w:t xml:space="preserve">es analyses </w:t>
      </w:r>
      <w:r w:rsidR="00554321" w:rsidRPr="00817EB0">
        <w:t xml:space="preserve">sur le </w:t>
      </w:r>
      <w:r w:rsidR="00192847" w:rsidRPr="00817EB0">
        <w:t>géopotentiel à 500 hP</w:t>
      </w:r>
      <w:r w:rsidR="005936C0" w:rsidRPr="00817EB0">
        <w:t xml:space="preserve">a </w:t>
      </w:r>
      <w:r w:rsidR="00D07A29" w:rsidRPr="00817EB0">
        <w:t xml:space="preserve">(Z500) </w:t>
      </w:r>
      <w:r w:rsidR="005936C0" w:rsidRPr="00817EB0">
        <w:t xml:space="preserve">et </w:t>
      </w:r>
      <w:r w:rsidR="00554321" w:rsidRPr="00817EB0">
        <w:t xml:space="preserve">sur la </w:t>
      </w:r>
      <w:r w:rsidR="005936C0" w:rsidRPr="00817EB0">
        <w:t>température à 2 mètres</w:t>
      </w:r>
      <w:r w:rsidR="00D07A29" w:rsidRPr="00817EB0">
        <w:t xml:space="preserve"> (T2M)</w:t>
      </w:r>
      <w:r w:rsidR="005936C0" w:rsidRPr="00817EB0">
        <w:t xml:space="preserve">. </w:t>
      </w:r>
      <w:r w:rsidR="001214D7" w:rsidRPr="00817EB0">
        <w:t>D</w:t>
      </w:r>
      <w:r w:rsidR="00554321" w:rsidRPr="00817EB0">
        <w:t xml:space="preserve">ans la </w:t>
      </w:r>
      <w:r w:rsidR="00142AFB" w:rsidRPr="00817EB0">
        <w:t>plupart</w:t>
      </w:r>
      <w:r w:rsidR="00554321" w:rsidRPr="00817EB0">
        <w:t xml:space="preserve"> des cas, nous </w:t>
      </w:r>
      <w:r w:rsidR="001214D7" w:rsidRPr="00817EB0">
        <w:t>analys</w:t>
      </w:r>
      <w:r w:rsidR="00554321" w:rsidRPr="00817EB0">
        <w:t>ons</w:t>
      </w:r>
      <w:r w:rsidR="001214D7" w:rsidRPr="00817EB0">
        <w:t xml:space="preserve"> plus soigneusement la situation en hiver, </w:t>
      </w:r>
      <w:r w:rsidR="00554321" w:rsidRPr="00817EB0">
        <w:t>car cela devrait être la saison avec une variabilité interne proportionnellement la plus faible. Les résultats hivernaux sont souvent les plus révélateurs</w:t>
      </w:r>
      <w:r w:rsidR="007A5CD5" w:rsidRPr="00817EB0">
        <w:t>.</w:t>
      </w:r>
    </w:p>
    <w:p w14:paraId="2D597B41" w14:textId="77777777" w:rsidR="00955C16" w:rsidRPr="00817EB0" w:rsidRDefault="00955C16" w:rsidP="00781FAA"/>
    <w:p w14:paraId="5BACFBCC" w14:textId="77777777" w:rsidR="00714EDF" w:rsidRPr="00817EB0" w:rsidRDefault="00714EDF" w:rsidP="00781FAA"/>
    <w:p w14:paraId="6574D88F" w14:textId="77777777" w:rsidR="00612B8D" w:rsidRPr="00817EB0" w:rsidRDefault="00612B8D" w:rsidP="00781FAA">
      <w:pPr>
        <w:sectPr w:rsidR="00612B8D" w:rsidRPr="00817EB0" w:rsidSect="00422024">
          <w:pgSz w:w="11900" w:h="16840"/>
          <w:pgMar w:top="1417" w:right="1417" w:bottom="1417" w:left="1417" w:header="708" w:footer="708" w:gutter="0"/>
          <w:cols w:space="708"/>
          <w:docGrid w:linePitch="360"/>
        </w:sectPr>
      </w:pPr>
    </w:p>
    <w:p w14:paraId="0F37FCF1" w14:textId="6B251D99" w:rsidR="000938FA" w:rsidRPr="00817EB0" w:rsidRDefault="00995CFE" w:rsidP="00612B8D">
      <w:pPr>
        <w:pStyle w:val="Titre2"/>
      </w:pPr>
      <w:bookmarkStart w:id="46" w:name="_Toc495850403"/>
      <w:r w:rsidRPr="00817EB0">
        <w:lastRenderedPageBreak/>
        <w:t>1.5</w:t>
      </w:r>
      <w:r w:rsidR="00C8707D" w:rsidRPr="00817EB0">
        <w:t xml:space="preserve"> Organisation d</w:t>
      </w:r>
      <w:r w:rsidR="0098181A">
        <w:t>u manuscrit</w:t>
      </w:r>
      <w:bookmarkEnd w:id="46"/>
    </w:p>
    <w:p w14:paraId="12E708A5" w14:textId="7A780489" w:rsidR="0003274B" w:rsidRPr="00817EB0" w:rsidRDefault="0003274B" w:rsidP="00A1534C">
      <w:pPr>
        <w:jc w:val="both"/>
      </w:pPr>
    </w:p>
    <w:p w14:paraId="6952F933" w14:textId="53D33F30" w:rsidR="005D6795" w:rsidRPr="00817EB0" w:rsidRDefault="005D6795" w:rsidP="00A1534C">
      <w:pPr>
        <w:jc w:val="both"/>
        <w:rPr>
          <w:lang w:eastAsia="zh-CN"/>
        </w:rPr>
      </w:pPr>
      <w:r w:rsidRPr="00817EB0">
        <w:tab/>
      </w:r>
      <w:r w:rsidR="00E60118" w:rsidRPr="00817EB0">
        <w:t>Ce</w:t>
      </w:r>
      <w:r w:rsidRPr="00817EB0">
        <w:t xml:space="preserve"> </w:t>
      </w:r>
      <w:r w:rsidR="00F83424">
        <w:t xml:space="preserve">manuscrit est organisé en </w:t>
      </w:r>
      <w:r w:rsidR="00F83424" w:rsidRPr="00F83424">
        <w:rPr>
          <w:b/>
          <w:i/>
        </w:rPr>
        <w:t>5 C</w:t>
      </w:r>
      <w:r w:rsidRPr="00F83424">
        <w:rPr>
          <w:b/>
          <w:i/>
        </w:rPr>
        <w:t>hapitres</w:t>
      </w:r>
      <w:r w:rsidR="0098181A">
        <w:t>.</w:t>
      </w:r>
      <w:r w:rsidR="009245DC" w:rsidRPr="00817EB0">
        <w:t xml:space="preserve"> </w:t>
      </w:r>
      <w:r w:rsidR="0098181A">
        <w:t>L</w:t>
      </w:r>
      <w:r w:rsidR="009245DC" w:rsidRPr="00817EB0">
        <w:t xml:space="preserve">es différentes analyses </w:t>
      </w:r>
      <w:r w:rsidR="0098181A">
        <w:t xml:space="preserve">portent souvent </w:t>
      </w:r>
      <w:r w:rsidR="009245DC" w:rsidRPr="00817EB0">
        <w:t>sur le géopotentiel</w:t>
      </w:r>
      <w:r w:rsidR="0098181A">
        <w:t>,</w:t>
      </w:r>
      <w:r w:rsidR="009245DC" w:rsidRPr="00817EB0">
        <w:t xml:space="preserve"> particulière</w:t>
      </w:r>
      <w:r w:rsidR="00D07A29" w:rsidRPr="00817EB0">
        <w:t>ment au niveau de 500 hPa</w:t>
      </w:r>
      <w:r w:rsidR="009245DC" w:rsidRPr="00817EB0">
        <w:t xml:space="preserve">, et </w:t>
      </w:r>
      <w:r w:rsidR="0098181A">
        <w:t xml:space="preserve">sur </w:t>
      </w:r>
      <w:r w:rsidR="009245DC" w:rsidRPr="00817EB0">
        <w:t xml:space="preserve">la température </w:t>
      </w:r>
      <w:r w:rsidR="00D07A29" w:rsidRPr="00817EB0">
        <w:t>à 2 mètres</w:t>
      </w:r>
      <w:r w:rsidRPr="00817EB0">
        <w:t xml:space="preserve">. </w:t>
      </w:r>
      <w:r w:rsidR="0098181A">
        <w:t xml:space="preserve">Le </w:t>
      </w:r>
      <w:r w:rsidR="00E701B9" w:rsidRPr="00E701B9">
        <w:rPr>
          <w:b/>
          <w:i/>
        </w:rPr>
        <w:t>C</w:t>
      </w:r>
      <w:r w:rsidR="0098181A" w:rsidRPr="00E701B9">
        <w:rPr>
          <w:b/>
          <w:i/>
        </w:rPr>
        <w:t>hapitre 1</w:t>
      </w:r>
      <w:r w:rsidR="0098181A">
        <w:t>, présenté ici comme Introduction, a pour but de</w:t>
      </w:r>
      <w:r w:rsidR="00A1534C" w:rsidRPr="00817EB0">
        <w:rPr>
          <w:lang w:eastAsia="zh-CN"/>
        </w:rPr>
        <w:t xml:space="preserve"> </w:t>
      </w:r>
      <w:r w:rsidR="00295708" w:rsidRPr="00817EB0">
        <w:rPr>
          <w:lang w:eastAsia="zh-CN"/>
        </w:rPr>
        <w:t xml:space="preserve">mettre en contexte </w:t>
      </w:r>
      <w:r w:rsidR="0098181A">
        <w:rPr>
          <w:lang w:eastAsia="zh-CN"/>
        </w:rPr>
        <w:t xml:space="preserve">l’ensemble de </w:t>
      </w:r>
      <w:r w:rsidR="00295708" w:rsidRPr="00817EB0">
        <w:rPr>
          <w:lang w:eastAsia="zh-CN"/>
        </w:rPr>
        <w:t>l’</w:t>
      </w:r>
      <w:r w:rsidR="002A69F9" w:rsidRPr="00817EB0">
        <w:rPr>
          <w:lang w:eastAsia="zh-CN"/>
        </w:rPr>
        <w:t>étude,</w:t>
      </w:r>
      <w:r w:rsidR="00295708" w:rsidRPr="00817EB0">
        <w:rPr>
          <w:lang w:eastAsia="zh-CN"/>
        </w:rPr>
        <w:t xml:space="preserve"> montre</w:t>
      </w:r>
      <w:r w:rsidR="003305F3" w:rsidRPr="00817EB0">
        <w:rPr>
          <w:lang w:eastAsia="zh-CN"/>
        </w:rPr>
        <w:t>r</w:t>
      </w:r>
      <w:r w:rsidR="00295708" w:rsidRPr="00817EB0">
        <w:rPr>
          <w:lang w:eastAsia="zh-CN"/>
        </w:rPr>
        <w:t xml:space="preserve"> les motivations de recherche, </w:t>
      </w:r>
      <w:r w:rsidR="002A69F9" w:rsidRPr="00817EB0">
        <w:rPr>
          <w:lang w:eastAsia="zh-CN"/>
        </w:rPr>
        <w:t xml:space="preserve">et </w:t>
      </w:r>
      <w:r w:rsidR="0098181A">
        <w:rPr>
          <w:lang w:eastAsia="zh-CN"/>
        </w:rPr>
        <w:t>préciser</w:t>
      </w:r>
      <w:r w:rsidR="0098181A" w:rsidRPr="00817EB0">
        <w:rPr>
          <w:lang w:eastAsia="zh-CN"/>
        </w:rPr>
        <w:t xml:space="preserve"> </w:t>
      </w:r>
      <w:r w:rsidR="00A1534C" w:rsidRPr="00817EB0">
        <w:rPr>
          <w:lang w:eastAsia="zh-CN"/>
        </w:rPr>
        <w:t xml:space="preserve">les questions scientifiques à </w:t>
      </w:r>
      <w:r w:rsidR="00C86110" w:rsidRPr="00817EB0">
        <w:rPr>
          <w:lang w:eastAsia="zh-CN"/>
        </w:rPr>
        <w:t>analyser</w:t>
      </w:r>
      <w:r w:rsidR="00295708" w:rsidRPr="00817EB0">
        <w:rPr>
          <w:lang w:eastAsia="zh-CN"/>
        </w:rPr>
        <w:t xml:space="preserve">. </w:t>
      </w:r>
      <w:r w:rsidR="00F83424">
        <w:rPr>
          <w:lang w:eastAsia="zh-CN"/>
        </w:rPr>
        <w:t xml:space="preserve">Il y a ensuite </w:t>
      </w:r>
      <w:r w:rsidR="00F83424" w:rsidRPr="00F83424">
        <w:rPr>
          <w:b/>
          <w:i/>
          <w:lang w:eastAsia="zh-CN"/>
        </w:rPr>
        <w:t>3 C</w:t>
      </w:r>
      <w:r w:rsidR="00D25D8C" w:rsidRPr="00F83424">
        <w:rPr>
          <w:b/>
          <w:i/>
          <w:lang w:eastAsia="zh-CN"/>
        </w:rPr>
        <w:t xml:space="preserve">hapitres </w:t>
      </w:r>
      <w:r w:rsidR="004345B6">
        <w:rPr>
          <w:b/>
          <w:i/>
          <w:lang w:eastAsia="zh-CN"/>
        </w:rPr>
        <w:t>principaux</w:t>
      </w:r>
      <w:r w:rsidR="00D25D8C" w:rsidRPr="00817EB0">
        <w:rPr>
          <w:lang w:eastAsia="zh-CN"/>
        </w:rPr>
        <w:t>.</w:t>
      </w:r>
    </w:p>
    <w:p w14:paraId="4CBA91BC" w14:textId="77777777" w:rsidR="008143D7" w:rsidRPr="00817EB0" w:rsidRDefault="008143D7" w:rsidP="00781FAA"/>
    <w:p w14:paraId="3B75F445" w14:textId="40BE7E64" w:rsidR="00726D5F" w:rsidRPr="00817EB0" w:rsidRDefault="00220773" w:rsidP="00CA1838">
      <w:pPr>
        <w:jc w:val="both"/>
        <w:rPr>
          <w:lang w:eastAsia="zh-CN"/>
        </w:rPr>
      </w:pPr>
      <w:r w:rsidRPr="00817EB0">
        <w:tab/>
      </w:r>
      <w:r w:rsidR="00A704ED" w:rsidRPr="008C080B">
        <w:rPr>
          <w:b/>
          <w:i/>
        </w:rPr>
        <w:t>Chapitre 2</w:t>
      </w:r>
      <w:r w:rsidR="00A704ED">
        <w:rPr>
          <w:b/>
          <w:i/>
        </w:rPr>
        <w:t xml:space="preserve"> </w:t>
      </w:r>
      <w:r w:rsidR="00A704ED">
        <w:t>étudie</w:t>
      </w:r>
      <w:r w:rsidR="00C113D8">
        <w:t>ra</w:t>
      </w:r>
      <w:r w:rsidR="00A704ED">
        <w:rPr>
          <w:b/>
          <w:i/>
        </w:rPr>
        <w:t xml:space="preserve"> </w:t>
      </w:r>
      <w:r w:rsidR="00726D5F" w:rsidRPr="00817EB0">
        <w:rPr>
          <w:lang w:eastAsia="zh-CN"/>
        </w:rPr>
        <w:t xml:space="preserve">la cohérence </w:t>
      </w:r>
      <w:r w:rsidR="004345B6">
        <w:rPr>
          <w:lang w:eastAsia="zh-CN"/>
        </w:rPr>
        <w:t>et</w:t>
      </w:r>
      <w:r w:rsidR="004345B6" w:rsidRPr="00817EB0">
        <w:rPr>
          <w:lang w:eastAsia="zh-CN"/>
        </w:rPr>
        <w:t xml:space="preserve"> </w:t>
      </w:r>
      <w:r w:rsidR="00726D5F" w:rsidRPr="00817EB0">
        <w:rPr>
          <w:lang w:eastAsia="zh-CN"/>
        </w:rPr>
        <w:t xml:space="preserve">la </w:t>
      </w:r>
      <w:r w:rsidR="004345B6">
        <w:rPr>
          <w:lang w:eastAsia="zh-CN"/>
        </w:rPr>
        <w:t>différence</w:t>
      </w:r>
      <w:r w:rsidR="004345B6" w:rsidRPr="00817EB0">
        <w:rPr>
          <w:lang w:eastAsia="zh-CN"/>
        </w:rPr>
        <w:t xml:space="preserve"> </w:t>
      </w:r>
      <w:r w:rsidR="00726D5F" w:rsidRPr="00817EB0">
        <w:rPr>
          <w:lang w:eastAsia="zh-CN"/>
        </w:rPr>
        <w:t>d</w:t>
      </w:r>
      <w:r w:rsidR="004345B6">
        <w:rPr>
          <w:lang w:eastAsia="zh-CN"/>
        </w:rPr>
        <w:t>es</w:t>
      </w:r>
      <w:r w:rsidR="00726D5F" w:rsidRPr="00817EB0">
        <w:rPr>
          <w:lang w:eastAsia="zh-CN"/>
        </w:rPr>
        <w:t xml:space="preserve"> climat</w:t>
      </w:r>
      <w:r w:rsidR="004345B6">
        <w:rPr>
          <w:lang w:eastAsia="zh-CN"/>
        </w:rPr>
        <w:t>s</w:t>
      </w:r>
      <w:r w:rsidR="00726D5F" w:rsidRPr="00817EB0">
        <w:rPr>
          <w:lang w:eastAsia="zh-CN"/>
        </w:rPr>
        <w:t xml:space="preserve"> simulé</w:t>
      </w:r>
      <w:r w:rsidR="004345B6">
        <w:rPr>
          <w:lang w:eastAsia="zh-CN"/>
        </w:rPr>
        <w:t>s avec TWN et OWN avec le protocole</w:t>
      </w:r>
      <w:r w:rsidR="00B61299">
        <w:rPr>
          <w:lang w:eastAsia="zh-CN"/>
        </w:rPr>
        <w:t xml:space="preserve"> </w:t>
      </w:r>
      <w:r w:rsidR="00126B33">
        <w:rPr>
          <w:i/>
          <w:lang w:eastAsia="zh-CN"/>
        </w:rPr>
        <w:t>« </w:t>
      </w:r>
      <w:r w:rsidR="00B61299" w:rsidRPr="00B61299">
        <w:rPr>
          <w:i/>
          <w:lang w:eastAsia="zh-CN"/>
        </w:rPr>
        <w:t>DS-300-to-</w:t>
      </w:r>
      <w:r w:rsidR="00126B33" w:rsidRPr="00B61299">
        <w:rPr>
          <w:i/>
          <w:lang w:eastAsia="zh-CN"/>
        </w:rPr>
        <w:t>100</w:t>
      </w:r>
      <w:r w:rsidR="00126B33">
        <w:rPr>
          <w:i/>
          <w:lang w:eastAsia="zh-CN"/>
        </w:rPr>
        <w:t> »</w:t>
      </w:r>
      <w:r w:rsidR="00465E2C">
        <w:rPr>
          <w:lang w:eastAsia="zh-CN"/>
        </w:rPr>
        <w:t>.</w:t>
      </w:r>
      <w:r w:rsidR="00F533E5">
        <w:rPr>
          <w:lang w:eastAsia="zh-CN"/>
        </w:rPr>
        <w:t xml:space="preserve"> </w:t>
      </w:r>
      <w:r w:rsidR="00465E2C">
        <w:rPr>
          <w:lang w:eastAsia="zh-CN"/>
        </w:rPr>
        <w:t>Nous montrons principalement l’état moyen du climat. L</w:t>
      </w:r>
      <w:r w:rsidR="001447CC">
        <w:rPr>
          <w:lang w:eastAsia="zh-CN"/>
        </w:rPr>
        <w:t>es différences entre</w:t>
      </w:r>
      <w:r w:rsidR="00726D5F" w:rsidRPr="00817EB0">
        <w:rPr>
          <w:lang w:eastAsia="zh-CN"/>
        </w:rPr>
        <w:t xml:space="preserve"> </w:t>
      </w:r>
      <w:r w:rsidR="00465E2C">
        <w:rPr>
          <w:lang w:eastAsia="zh-CN"/>
        </w:rPr>
        <w:t xml:space="preserve">les </w:t>
      </w:r>
      <w:r w:rsidR="006F04EC" w:rsidRPr="00817EB0">
        <w:rPr>
          <w:lang w:eastAsia="zh-CN"/>
        </w:rPr>
        <w:t xml:space="preserve">deux </w:t>
      </w:r>
      <w:r w:rsidR="001447CC">
        <w:rPr>
          <w:lang w:eastAsia="zh-CN"/>
        </w:rPr>
        <w:t xml:space="preserve">systèmes d’imbrication </w:t>
      </w:r>
      <w:r w:rsidR="00465E2C">
        <w:rPr>
          <w:lang w:eastAsia="zh-CN"/>
        </w:rPr>
        <w:t>impliquent</w:t>
      </w:r>
      <w:r w:rsidR="00465E2C" w:rsidRPr="00817EB0">
        <w:rPr>
          <w:lang w:eastAsia="zh-CN"/>
        </w:rPr>
        <w:t xml:space="preserve"> </w:t>
      </w:r>
      <w:r w:rsidR="00E70DFF" w:rsidRPr="00817EB0">
        <w:rPr>
          <w:lang w:eastAsia="zh-CN"/>
        </w:rPr>
        <w:t xml:space="preserve">aussi </w:t>
      </w:r>
      <w:r w:rsidR="00465E2C">
        <w:rPr>
          <w:lang w:eastAsia="zh-CN"/>
        </w:rPr>
        <w:t xml:space="preserve">des modifications sur </w:t>
      </w:r>
      <w:r w:rsidR="00E70DFF" w:rsidRPr="00817EB0">
        <w:rPr>
          <w:lang w:eastAsia="zh-CN"/>
        </w:rPr>
        <w:t>la dynamique interne</w:t>
      </w:r>
      <w:r w:rsidR="00726D5F" w:rsidRPr="00817EB0">
        <w:rPr>
          <w:lang w:eastAsia="zh-CN"/>
        </w:rPr>
        <w:t>.</w:t>
      </w:r>
      <w:r w:rsidR="00B1279E">
        <w:rPr>
          <w:lang w:eastAsia="zh-CN"/>
        </w:rPr>
        <w:t xml:space="preserve"> </w:t>
      </w:r>
      <w:r w:rsidR="00465E2C">
        <w:rPr>
          <w:lang w:eastAsia="zh-CN"/>
        </w:rPr>
        <w:t>Ainsi n</w:t>
      </w:r>
      <w:r w:rsidR="00B1279E">
        <w:rPr>
          <w:lang w:eastAsia="zh-CN"/>
        </w:rPr>
        <w:t xml:space="preserve">ous </w:t>
      </w:r>
      <w:r w:rsidR="00465E2C">
        <w:rPr>
          <w:lang w:eastAsia="zh-CN"/>
        </w:rPr>
        <w:t xml:space="preserve">effectuons aussi des </w:t>
      </w:r>
      <w:r w:rsidR="00B1279E">
        <w:rPr>
          <w:lang w:eastAsia="zh-CN"/>
        </w:rPr>
        <w:t>analyse</w:t>
      </w:r>
      <w:r w:rsidR="00465E2C">
        <w:rPr>
          <w:lang w:eastAsia="zh-CN"/>
        </w:rPr>
        <w:t>s</w:t>
      </w:r>
      <w:r w:rsidR="00B1279E">
        <w:rPr>
          <w:lang w:eastAsia="zh-CN"/>
        </w:rPr>
        <w:t xml:space="preserve"> EOFs </w:t>
      </w:r>
      <w:r w:rsidR="00465E2C">
        <w:rPr>
          <w:lang w:eastAsia="zh-CN"/>
        </w:rPr>
        <w:t>pour mieux cerner les variations modales correspondantes aux</w:t>
      </w:r>
      <w:r w:rsidR="00B1279E">
        <w:rPr>
          <w:lang w:eastAsia="zh-CN"/>
        </w:rPr>
        <w:t xml:space="preserve"> deux types de communications entre les modèles</w:t>
      </w:r>
      <w:r w:rsidR="00465E2C">
        <w:rPr>
          <w:lang w:eastAsia="zh-CN"/>
        </w:rPr>
        <w:t xml:space="preserve"> RCM et GCM</w:t>
      </w:r>
      <w:r w:rsidR="00B1279E">
        <w:rPr>
          <w:lang w:eastAsia="zh-CN"/>
        </w:rPr>
        <w:t>.</w:t>
      </w:r>
    </w:p>
    <w:p w14:paraId="34BBD71C" w14:textId="77777777" w:rsidR="00726D5F" w:rsidRPr="00817EB0" w:rsidRDefault="00726D5F" w:rsidP="00CA1838">
      <w:pPr>
        <w:jc w:val="both"/>
        <w:rPr>
          <w:lang w:eastAsia="zh-CN"/>
        </w:rPr>
      </w:pPr>
    </w:p>
    <w:p w14:paraId="3590AC2E" w14:textId="15835D56" w:rsidR="00B35DDA" w:rsidRPr="00817EB0" w:rsidRDefault="0097262A" w:rsidP="00220773">
      <w:pPr>
        <w:jc w:val="both"/>
        <w:rPr>
          <w:lang w:eastAsia="zh-CN"/>
        </w:rPr>
      </w:pPr>
      <w:r w:rsidRPr="00817EB0">
        <w:rPr>
          <w:lang w:eastAsia="zh-CN"/>
        </w:rPr>
        <w:tab/>
      </w:r>
      <w:r w:rsidR="00220773" w:rsidRPr="00B61299">
        <w:rPr>
          <w:b/>
          <w:i/>
          <w:lang w:eastAsia="zh-CN"/>
        </w:rPr>
        <w:t>Chapitre 3</w:t>
      </w:r>
      <w:r w:rsidR="00220773" w:rsidRPr="00817EB0">
        <w:rPr>
          <w:lang w:eastAsia="zh-CN"/>
        </w:rPr>
        <w:t xml:space="preserve"> </w:t>
      </w:r>
      <w:r w:rsidR="006E171F">
        <w:rPr>
          <w:lang w:eastAsia="zh-CN"/>
        </w:rPr>
        <w:t xml:space="preserve">sera consacré au protocole </w:t>
      </w:r>
      <w:r w:rsidR="00126B33">
        <w:rPr>
          <w:lang w:eastAsia="zh-CN"/>
        </w:rPr>
        <w:t>« </w:t>
      </w:r>
      <w:r w:rsidR="006E171F" w:rsidRPr="00126B33">
        <w:rPr>
          <w:i/>
          <w:lang w:eastAsia="zh-CN"/>
        </w:rPr>
        <w:t>DS-300-to-300</w:t>
      </w:r>
      <w:r w:rsidR="00126B33" w:rsidRPr="00126B33">
        <w:rPr>
          <w:i/>
          <w:lang w:eastAsia="zh-CN"/>
        </w:rPr>
        <w:t> </w:t>
      </w:r>
      <w:r w:rsidR="00126B33">
        <w:rPr>
          <w:lang w:eastAsia="zh-CN"/>
        </w:rPr>
        <w:t>»</w:t>
      </w:r>
      <w:r w:rsidR="006E171F">
        <w:rPr>
          <w:lang w:eastAsia="zh-CN"/>
        </w:rPr>
        <w:t xml:space="preserve">, un cadre idéalisé pour isoler et quantifier </w:t>
      </w:r>
      <w:r w:rsidR="00220773" w:rsidRPr="00817EB0">
        <w:rPr>
          <w:lang w:eastAsia="zh-CN"/>
        </w:rPr>
        <w:t>l’effet de l’opération de relaxation</w:t>
      </w:r>
      <w:r w:rsidR="006E171F">
        <w:rPr>
          <w:lang w:eastAsia="zh-CN"/>
        </w:rPr>
        <w:t xml:space="preserve"> qui est l’opération de base pour le couplage des modèles.</w:t>
      </w:r>
      <w:r w:rsidR="006C29B6">
        <w:rPr>
          <w:lang w:eastAsia="zh-CN"/>
        </w:rPr>
        <w:t xml:space="preserve"> Nous allons sortir du strict cadre du climat, mais entrer dans la considération des séquences et structures synoptiques. Ainsi on focalise l’attention sur la</w:t>
      </w:r>
      <w:r w:rsidR="009E2E58">
        <w:rPr>
          <w:lang w:eastAsia="zh-CN"/>
        </w:rPr>
        <w:t xml:space="preserve"> fidélité du RCM </w:t>
      </w:r>
      <w:r w:rsidR="006C29B6">
        <w:rPr>
          <w:lang w:eastAsia="zh-CN"/>
        </w:rPr>
        <w:t xml:space="preserve">envers le </w:t>
      </w:r>
      <w:r w:rsidR="009E2E58">
        <w:rPr>
          <w:lang w:eastAsia="zh-CN"/>
        </w:rPr>
        <w:t>GCM</w:t>
      </w:r>
      <w:r w:rsidR="006C29B6">
        <w:rPr>
          <w:lang w:eastAsia="zh-CN"/>
        </w:rPr>
        <w:t xml:space="preserve"> </w:t>
      </w:r>
      <w:r w:rsidR="008C0445">
        <w:rPr>
          <w:lang w:eastAsia="zh-CN"/>
        </w:rPr>
        <w:t xml:space="preserve">(considéré comme référence dans le </w:t>
      </w:r>
      <w:r w:rsidR="008C0445" w:rsidRPr="00126B33">
        <w:rPr>
          <w:i/>
          <w:lang w:eastAsia="zh-CN"/>
        </w:rPr>
        <w:t xml:space="preserve">protocole </w:t>
      </w:r>
      <w:r w:rsidR="00126B33" w:rsidRPr="00126B33">
        <w:rPr>
          <w:i/>
          <w:lang w:eastAsia="zh-CN"/>
        </w:rPr>
        <w:t>« </w:t>
      </w:r>
      <w:r w:rsidR="008C0445" w:rsidRPr="00126B33">
        <w:rPr>
          <w:i/>
          <w:lang w:eastAsia="zh-CN"/>
        </w:rPr>
        <w:t>DS-300-to-300</w:t>
      </w:r>
      <w:r w:rsidR="00126B33" w:rsidRPr="00126B33">
        <w:rPr>
          <w:i/>
          <w:lang w:eastAsia="zh-CN"/>
        </w:rPr>
        <w:t> »</w:t>
      </w:r>
      <w:r w:rsidR="008C0445">
        <w:rPr>
          <w:lang w:eastAsia="zh-CN"/>
        </w:rPr>
        <w:t xml:space="preserve">) </w:t>
      </w:r>
      <w:r w:rsidR="006C29B6">
        <w:rPr>
          <w:lang w:eastAsia="zh-CN"/>
        </w:rPr>
        <w:t>dans la reproduction des variations synoptiques.</w:t>
      </w:r>
      <w:r w:rsidR="009E2E58">
        <w:rPr>
          <w:lang w:eastAsia="zh-CN"/>
        </w:rPr>
        <w:t xml:space="preserve"> </w:t>
      </w:r>
      <w:r w:rsidR="008C0445">
        <w:rPr>
          <w:lang w:eastAsia="zh-CN"/>
        </w:rPr>
        <w:t>Nous évaluons la</w:t>
      </w:r>
      <w:r w:rsidR="009B47EC" w:rsidRPr="00817EB0">
        <w:rPr>
          <w:lang w:eastAsia="zh-CN"/>
        </w:rPr>
        <w:t xml:space="preserve"> </w:t>
      </w:r>
      <w:r w:rsidR="00A4731F">
        <w:rPr>
          <w:lang w:eastAsia="zh-CN"/>
        </w:rPr>
        <w:t>ressemblance spatiale des deux modèles par l’analyse de</w:t>
      </w:r>
      <w:r w:rsidR="008C0445">
        <w:rPr>
          <w:lang w:eastAsia="zh-CN"/>
        </w:rPr>
        <w:t>s</w:t>
      </w:r>
      <w:r w:rsidR="00A4731F">
        <w:rPr>
          <w:lang w:eastAsia="zh-CN"/>
        </w:rPr>
        <w:t xml:space="preserve"> coefficient</w:t>
      </w:r>
      <w:r w:rsidR="008C0445">
        <w:rPr>
          <w:lang w:eastAsia="zh-CN"/>
        </w:rPr>
        <w:t>s</w:t>
      </w:r>
      <w:r w:rsidR="00A4731F">
        <w:rPr>
          <w:lang w:eastAsia="zh-CN"/>
        </w:rPr>
        <w:t xml:space="preserve"> de corrélation spatiale. </w:t>
      </w:r>
      <w:r w:rsidR="00861061" w:rsidRPr="00817EB0">
        <w:rPr>
          <w:lang w:eastAsia="zh-CN"/>
        </w:rPr>
        <w:t>L</w:t>
      </w:r>
      <w:r w:rsidR="0027342D" w:rsidRPr="00817EB0">
        <w:rPr>
          <w:lang w:eastAsia="zh-CN"/>
        </w:rPr>
        <w:t xml:space="preserve">’analyse </w:t>
      </w:r>
      <w:r w:rsidR="008C0445">
        <w:rPr>
          <w:lang w:eastAsia="zh-CN"/>
        </w:rPr>
        <w:t>en</w:t>
      </w:r>
      <w:r w:rsidR="0027342D" w:rsidRPr="00817EB0">
        <w:rPr>
          <w:lang w:eastAsia="zh-CN"/>
        </w:rPr>
        <w:t xml:space="preserve"> régimes de temps</w:t>
      </w:r>
      <w:r w:rsidR="008C0445">
        <w:rPr>
          <w:lang w:eastAsia="zh-CN"/>
        </w:rPr>
        <w:t xml:space="preserve"> permet de stratifier la ressemblance en fonction des régimes de circulation dominants dans la région. Nous effectuons aussi une analyse dans le domaine spectral en faisant une décomposition EOF sur les variations synoptiques</w:t>
      </w:r>
      <w:r w:rsidR="00CB50DF" w:rsidRPr="00817EB0">
        <w:rPr>
          <w:lang w:eastAsia="zh-CN"/>
        </w:rPr>
        <w:t xml:space="preserve">. </w:t>
      </w:r>
      <w:r w:rsidR="008C0445">
        <w:rPr>
          <w:lang w:eastAsia="zh-CN"/>
        </w:rPr>
        <w:t>Finalement, u</w:t>
      </w:r>
      <w:r w:rsidR="00725FCD">
        <w:rPr>
          <w:lang w:eastAsia="zh-CN"/>
        </w:rPr>
        <w:t>ne</w:t>
      </w:r>
      <w:r w:rsidR="0027342D" w:rsidRPr="00817EB0">
        <w:rPr>
          <w:lang w:eastAsia="zh-CN"/>
        </w:rPr>
        <w:t xml:space="preserve"> description de la relation entre le forçage externe et la ressemblance </w:t>
      </w:r>
      <w:r w:rsidR="008C0445">
        <w:rPr>
          <w:lang w:eastAsia="zh-CN"/>
        </w:rPr>
        <w:t xml:space="preserve">synoptique entre le RCM et le GCM </w:t>
      </w:r>
      <w:r w:rsidR="00725FCD">
        <w:rPr>
          <w:lang w:eastAsia="zh-CN"/>
        </w:rPr>
        <w:t>sera montr</w:t>
      </w:r>
      <w:r w:rsidR="008C0445">
        <w:rPr>
          <w:lang w:eastAsia="zh-CN"/>
        </w:rPr>
        <w:t>ée</w:t>
      </w:r>
      <w:r w:rsidR="00725FCD">
        <w:rPr>
          <w:lang w:eastAsia="zh-CN"/>
        </w:rPr>
        <w:t xml:space="preserve"> à la fin du </w:t>
      </w:r>
      <w:r w:rsidR="00725FCD">
        <w:rPr>
          <w:b/>
          <w:i/>
          <w:lang w:eastAsia="zh-CN"/>
        </w:rPr>
        <w:t>C</w:t>
      </w:r>
      <w:r w:rsidR="00725FCD" w:rsidRPr="00725FCD">
        <w:rPr>
          <w:b/>
          <w:i/>
          <w:lang w:eastAsia="zh-CN"/>
        </w:rPr>
        <w:t>hapitre 3</w:t>
      </w:r>
      <w:r w:rsidR="0027342D" w:rsidRPr="00817EB0">
        <w:rPr>
          <w:lang w:eastAsia="zh-CN"/>
        </w:rPr>
        <w:t>.</w:t>
      </w:r>
    </w:p>
    <w:p w14:paraId="4D0AB85B" w14:textId="77777777" w:rsidR="00E7227C" w:rsidRPr="00817EB0" w:rsidRDefault="00E7227C" w:rsidP="00220773">
      <w:pPr>
        <w:jc w:val="both"/>
        <w:rPr>
          <w:lang w:eastAsia="zh-CN"/>
        </w:rPr>
      </w:pPr>
    </w:p>
    <w:p w14:paraId="26635F85" w14:textId="49BCD332" w:rsidR="009E2E58" w:rsidRDefault="0027342D" w:rsidP="00220773">
      <w:pPr>
        <w:jc w:val="both"/>
        <w:rPr>
          <w:lang w:eastAsia="zh-CN"/>
        </w:rPr>
      </w:pPr>
      <w:r w:rsidRPr="00817EB0">
        <w:rPr>
          <w:lang w:eastAsia="zh-CN"/>
        </w:rPr>
        <w:tab/>
        <w:t xml:space="preserve">Le </w:t>
      </w:r>
      <w:r w:rsidRPr="009E2E58">
        <w:rPr>
          <w:b/>
          <w:i/>
          <w:lang w:eastAsia="zh-CN"/>
        </w:rPr>
        <w:t>C</w:t>
      </w:r>
      <w:r w:rsidR="005A6E16" w:rsidRPr="009E2E58">
        <w:rPr>
          <w:b/>
          <w:i/>
          <w:lang w:eastAsia="zh-CN"/>
        </w:rPr>
        <w:t>hapitre 4</w:t>
      </w:r>
      <w:r w:rsidRPr="00817EB0">
        <w:rPr>
          <w:lang w:eastAsia="zh-CN"/>
        </w:rPr>
        <w:t xml:space="preserve"> s’</w:t>
      </w:r>
      <w:r w:rsidR="00937951" w:rsidRPr="00817EB0">
        <w:rPr>
          <w:lang w:eastAsia="zh-CN"/>
        </w:rPr>
        <w:t>appuie</w:t>
      </w:r>
      <w:r w:rsidR="009E2E58">
        <w:rPr>
          <w:lang w:eastAsia="zh-CN"/>
        </w:rPr>
        <w:t>ra</w:t>
      </w:r>
      <w:r w:rsidRPr="00817EB0">
        <w:rPr>
          <w:lang w:eastAsia="zh-CN"/>
        </w:rPr>
        <w:t xml:space="preserve"> sur la comparaison entre </w:t>
      </w:r>
      <w:r w:rsidR="009E2E58" w:rsidRPr="009E2E58">
        <w:rPr>
          <w:i/>
          <w:lang w:eastAsia="zh-CN"/>
        </w:rPr>
        <w:t>« DS-300-to-100 »</w:t>
      </w:r>
      <w:r w:rsidR="009E2E58">
        <w:rPr>
          <w:lang w:eastAsia="zh-CN"/>
        </w:rPr>
        <w:t xml:space="preserve"> et </w:t>
      </w:r>
      <w:r w:rsidR="009E2E58" w:rsidRPr="009E2E58">
        <w:rPr>
          <w:i/>
          <w:lang w:eastAsia="zh-CN"/>
        </w:rPr>
        <w:t>« DS-300-to-300 »</w:t>
      </w:r>
      <w:r w:rsidR="009E2E58">
        <w:rPr>
          <w:lang w:eastAsia="zh-CN"/>
        </w:rPr>
        <w:t xml:space="preserve"> afin de quantifier l’influence </w:t>
      </w:r>
      <w:r w:rsidR="005C579B">
        <w:rPr>
          <w:lang w:eastAsia="zh-CN"/>
        </w:rPr>
        <w:t xml:space="preserve">en relation avec le </w:t>
      </w:r>
      <w:r w:rsidR="009E2E58">
        <w:rPr>
          <w:lang w:eastAsia="zh-CN"/>
        </w:rPr>
        <w:t>raffinement de maille</w:t>
      </w:r>
      <w:r w:rsidR="005C579B">
        <w:rPr>
          <w:lang w:eastAsia="zh-CN"/>
        </w:rPr>
        <w:t xml:space="preserve"> du RCM</w:t>
      </w:r>
      <w:r w:rsidR="009E2E58">
        <w:rPr>
          <w:lang w:eastAsia="zh-CN"/>
        </w:rPr>
        <w:t>. Les analyses commenceront par la différence de l’état moyen saisonnier entre deux expériences. Ensuite, nous étudierons la ressemblance spat</w:t>
      </w:r>
      <w:r w:rsidR="00B5560A">
        <w:rPr>
          <w:lang w:eastAsia="zh-CN"/>
        </w:rPr>
        <w:t>iale entre le RCM et le GCM d</w:t>
      </w:r>
      <w:r w:rsidR="009E2E58">
        <w:rPr>
          <w:lang w:eastAsia="zh-CN"/>
        </w:rPr>
        <w:t xml:space="preserve">u </w:t>
      </w:r>
      <w:r w:rsidR="009E2E58" w:rsidRPr="00B5560A">
        <w:rPr>
          <w:i/>
          <w:lang w:eastAsia="zh-CN"/>
        </w:rPr>
        <w:t>« DS-300-to-100 »</w:t>
      </w:r>
      <w:r w:rsidR="009E2E58">
        <w:rPr>
          <w:lang w:eastAsia="zh-CN"/>
        </w:rPr>
        <w:t xml:space="preserve"> en comparant </w:t>
      </w:r>
      <w:r w:rsidR="00B5560A">
        <w:rPr>
          <w:lang w:eastAsia="zh-CN"/>
        </w:rPr>
        <w:t>les</w:t>
      </w:r>
      <w:r w:rsidR="009E2E58">
        <w:rPr>
          <w:lang w:eastAsia="zh-CN"/>
        </w:rPr>
        <w:t xml:space="preserve"> résultats obtenus </w:t>
      </w:r>
      <w:r w:rsidR="001C7E68">
        <w:rPr>
          <w:lang w:eastAsia="zh-CN"/>
        </w:rPr>
        <w:t>d</w:t>
      </w:r>
      <w:r w:rsidR="00B5560A">
        <w:rPr>
          <w:lang w:eastAsia="zh-CN"/>
        </w:rPr>
        <w:t xml:space="preserve">u </w:t>
      </w:r>
      <w:r w:rsidR="00B5560A" w:rsidRPr="00B5560A">
        <w:rPr>
          <w:i/>
          <w:lang w:eastAsia="zh-CN"/>
        </w:rPr>
        <w:t>« DS-300-to-300 »</w:t>
      </w:r>
      <w:r w:rsidR="009E2E58">
        <w:rPr>
          <w:lang w:eastAsia="zh-CN"/>
        </w:rPr>
        <w:t xml:space="preserve"> </w:t>
      </w:r>
      <w:r w:rsidR="00B5560A">
        <w:rPr>
          <w:lang w:eastAsia="zh-CN"/>
        </w:rPr>
        <w:t xml:space="preserve">au </w:t>
      </w:r>
      <w:r w:rsidR="00B5560A" w:rsidRPr="00B5560A">
        <w:rPr>
          <w:b/>
          <w:i/>
          <w:lang w:eastAsia="zh-CN"/>
        </w:rPr>
        <w:t>Chapitre 3</w:t>
      </w:r>
      <w:r w:rsidR="00B5560A" w:rsidRPr="00B5560A">
        <w:rPr>
          <w:lang w:eastAsia="zh-CN"/>
        </w:rPr>
        <w:t>.</w:t>
      </w:r>
      <w:r w:rsidR="00C41CA5" w:rsidRPr="00C41CA5">
        <w:rPr>
          <w:lang w:eastAsia="zh-CN"/>
        </w:rPr>
        <w:t xml:space="preserve"> </w:t>
      </w:r>
      <w:r w:rsidR="00C41CA5">
        <w:rPr>
          <w:lang w:eastAsia="zh-CN"/>
        </w:rPr>
        <w:t>L’analyse</w:t>
      </w:r>
      <w:r w:rsidR="00C41CA5" w:rsidRPr="00817EB0">
        <w:rPr>
          <w:lang w:eastAsia="zh-CN"/>
        </w:rPr>
        <w:t xml:space="preserve"> bi-histogramme </w:t>
      </w:r>
      <w:r w:rsidR="00C41CA5">
        <w:rPr>
          <w:lang w:eastAsia="zh-CN"/>
        </w:rPr>
        <w:t>présentera</w:t>
      </w:r>
      <w:r w:rsidR="007A7A1B">
        <w:rPr>
          <w:lang w:eastAsia="zh-CN"/>
        </w:rPr>
        <w:t xml:space="preserve"> </w:t>
      </w:r>
      <w:r w:rsidR="00C41CA5">
        <w:rPr>
          <w:lang w:eastAsia="zh-CN"/>
        </w:rPr>
        <w:t>la relation</w:t>
      </w:r>
      <w:r w:rsidR="00422C56">
        <w:rPr>
          <w:lang w:eastAsia="zh-CN"/>
        </w:rPr>
        <w:t xml:space="preserve"> entre la ressemblance</w:t>
      </w:r>
      <w:r w:rsidR="00C41CA5">
        <w:rPr>
          <w:lang w:eastAsia="zh-CN"/>
        </w:rPr>
        <w:t xml:space="preserve"> synoptique </w:t>
      </w:r>
      <w:r w:rsidR="007A7A1B">
        <w:rPr>
          <w:lang w:eastAsia="zh-CN"/>
        </w:rPr>
        <w:t xml:space="preserve">(corrélation spatiale entre le RCM et le GCM) </w:t>
      </w:r>
      <w:r w:rsidR="00422C56">
        <w:rPr>
          <w:lang w:eastAsia="zh-CN"/>
        </w:rPr>
        <w:t xml:space="preserve">et les </w:t>
      </w:r>
      <w:r w:rsidR="00C41CA5">
        <w:rPr>
          <w:lang w:eastAsia="zh-CN"/>
        </w:rPr>
        <w:t>conditio</w:t>
      </w:r>
      <w:r w:rsidR="007A7A1B">
        <w:rPr>
          <w:lang w:eastAsia="zh-CN"/>
        </w:rPr>
        <w:t xml:space="preserve">ns aux limites latérales du GCM dans les deux expériences. La soustraction du </w:t>
      </w:r>
      <w:r w:rsidR="007A7A1B" w:rsidRPr="008B114E">
        <w:rPr>
          <w:i/>
          <w:lang w:eastAsia="zh-CN"/>
        </w:rPr>
        <w:t>« DS-300-to-300 »</w:t>
      </w:r>
      <w:r w:rsidR="007A7A1B">
        <w:rPr>
          <w:lang w:eastAsia="zh-CN"/>
        </w:rPr>
        <w:t xml:space="preserve"> au </w:t>
      </w:r>
      <w:r w:rsidR="007A7A1B" w:rsidRPr="008B114E">
        <w:rPr>
          <w:i/>
          <w:lang w:eastAsia="zh-CN"/>
        </w:rPr>
        <w:t>« DS-300-to-100 »</w:t>
      </w:r>
      <w:r w:rsidR="008B114E">
        <w:rPr>
          <w:lang w:eastAsia="zh-CN"/>
        </w:rPr>
        <w:t xml:space="preserve"> </w:t>
      </w:r>
      <w:r w:rsidR="00422C56">
        <w:rPr>
          <w:lang w:eastAsia="zh-CN"/>
        </w:rPr>
        <w:t xml:space="preserve">permet d’isoler </w:t>
      </w:r>
      <w:r w:rsidR="007A7A1B">
        <w:rPr>
          <w:lang w:eastAsia="zh-CN"/>
        </w:rPr>
        <w:t xml:space="preserve">l’influence du raffinement de maille sur la </w:t>
      </w:r>
      <w:r w:rsidR="00422C56">
        <w:rPr>
          <w:lang w:eastAsia="zh-CN"/>
        </w:rPr>
        <w:t>simulation de la variabilité synoptique</w:t>
      </w:r>
      <w:r w:rsidR="007A7A1B">
        <w:rPr>
          <w:lang w:eastAsia="zh-CN"/>
        </w:rPr>
        <w:t>.</w:t>
      </w:r>
    </w:p>
    <w:p w14:paraId="489E9C7E" w14:textId="77777777" w:rsidR="00C209AB" w:rsidRPr="00817EB0" w:rsidRDefault="00C209AB" w:rsidP="00220773">
      <w:pPr>
        <w:jc w:val="both"/>
        <w:rPr>
          <w:lang w:eastAsia="zh-CN"/>
        </w:rPr>
      </w:pPr>
    </w:p>
    <w:p w14:paraId="53D2A6F4" w14:textId="0FB4449F" w:rsidR="00794F3E" w:rsidRPr="00817EB0" w:rsidRDefault="005A6E16" w:rsidP="00220773">
      <w:pPr>
        <w:jc w:val="both"/>
        <w:rPr>
          <w:lang w:eastAsia="zh-CN"/>
        </w:rPr>
      </w:pPr>
      <w:r w:rsidRPr="00817EB0">
        <w:rPr>
          <w:lang w:eastAsia="zh-CN"/>
        </w:rPr>
        <w:tab/>
      </w:r>
      <w:r w:rsidR="003910DF" w:rsidRPr="00FD2E56">
        <w:rPr>
          <w:b/>
          <w:i/>
          <w:lang w:eastAsia="zh-CN"/>
        </w:rPr>
        <w:t>C</w:t>
      </w:r>
      <w:r w:rsidR="00632924" w:rsidRPr="00FD2E56">
        <w:rPr>
          <w:b/>
          <w:i/>
          <w:lang w:eastAsia="zh-CN"/>
        </w:rPr>
        <w:t>hapitre 5</w:t>
      </w:r>
      <w:r w:rsidR="00606368" w:rsidRPr="00817EB0">
        <w:rPr>
          <w:lang w:eastAsia="zh-CN"/>
        </w:rPr>
        <w:t xml:space="preserve"> </w:t>
      </w:r>
      <w:r w:rsidR="00422C56">
        <w:rPr>
          <w:lang w:eastAsia="zh-CN"/>
        </w:rPr>
        <w:t>est aussi</w:t>
      </w:r>
      <w:r w:rsidR="00422C56" w:rsidRPr="00817EB0">
        <w:rPr>
          <w:lang w:eastAsia="zh-CN"/>
        </w:rPr>
        <w:t xml:space="preserve"> </w:t>
      </w:r>
      <w:r w:rsidR="00606368" w:rsidRPr="00817EB0">
        <w:rPr>
          <w:lang w:eastAsia="zh-CN"/>
        </w:rPr>
        <w:t xml:space="preserve">le </w:t>
      </w:r>
      <w:r w:rsidR="00606368" w:rsidRPr="00FD2E56">
        <w:rPr>
          <w:b/>
          <w:i/>
          <w:lang w:eastAsia="zh-CN"/>
        </w:rPr>
        <w:t>C</w:t>
      </w:r>
      <w:r w:rsidR="00FD2E56">
        <w:rPr>
          <w:b/>
          <w:i/>
          <w:lang w:eastAsia="zh-CN"/>
        </w:rPr>
        <w:t>hapitre de Con</w:t>
      </w:r>
      <w:r w:rsidR="00632924" w:rsidRPr="00FD2E56">
        <w:rPr>
          <w:b/>
          <w:i/>
          <w:lang w:eastAsia="zh-CN"/>
        </w:rPr>
        <w:t>clusion</w:t>
      </w:r>
      <w:r w:rsidR="00422C56">
        <w:rPr>
          <w:lang w:eastAsia="zh-CN"/>
        </w:rPr>
        <w:t>.</w:t>
      </w:r>
      <w:r w:rsidR="00794F3E" w:rsidRPr="00817EB0">
        <w:rPr>
          <w:lang w:eastAsia="zh-CN"/>
        </w:rPr>
        <w:t xml:space="preserve"> </w:t>
      </w:r>
      <w:r w:rsidR="00422C56">
        <w:rPr>
          <w:lang w:eastAsia="zh-CN"/>
        </w:rPr>
        <w:t>N</w:t>
      </w:r>
      <w:r w:rsidR="00794F3E" w:rsidRPr="00817EB0">
        <w:rPr>
          <w:lang w:eastAsia="zh-CN"/>
        </w:rPr>
        <w:t xml:space="preserve">ous </w:t>
      </w:r>
      <w:r w:rsidR="00FD2E56">
        <w:rPr>
          <w:lang w:eastAsia="zh-CN"/>
        </w:rPr>
        <w:t xml:space="preserve">ferons une synthèse </w:t>
      </w:r>
      <w:r w:rsidR="00422C56">
        <w:rPr>
          <w:lang w:eastAsia="zh-CN"/>
        </w:rPr>
        <w:t xml:space="preserve">sur </w:t>
      </w:r>
      <w:r w:rsidR="00FD2E56">
        <w:rPr>
          <w:lang w:eastAsia="zh-CN"/>
        </w:rPr>
        <w:t xml:space="preserve">l’ensemble des résultats obtenus </w:t>
      </w:r>
      <w:r w:rsidR="00422C56">
        <w:rPr>
          <w:lang w:eastAsia="zh-CN"/>
        </w:rPr>
        <w:t xml:space="preserve">dans </w:t>
      </w:r>
      <w:r w:rsidR="00FD2E56">
        <w:rPr>
          <w:lang w:eastAsia="zh-CN"/>
        </w:rPr>
        <w:t xml:space="preserve">cette thèse et discuterons </w:t>
      </w:r>
      <w:r w:rsidR="00422C56">
        <w:rPr>
          <w:lang w:eastAsia="zh-CN"/>
        </w:rPr>
        <w:t>d</w:t>
      </w:r>
      <w:r w:rsidR="00FD2E56">
        <w:rPr>
          <w:lang w:eastAsia="zh-CN"/>
        </w:rPr>
        <w:t xml:space="preserve">es perspectives. </w:t>
      </w:r>
    </w:p>
    <w:p w14:paraId="1B8E686F" w14:textId="77777777" w:rsidR="00846DF4" w:rsidRPr="00817EB0" w:rsidRDefault="00846DF4" w:rsidP="004B394F"/>
    <w:p w14:paraId="02DE391A" w14:textId="77777777" w:rsidR="00CF6FA1" w:rsidRPr="00817EB0" w:rsidRDefault="00CF6FA1" w:rsidP="004B394F">
      <w:pPr>
        <w:rPr>
          <w:lang w:eastAsia="zh-CN"/>
        </w:rPr>
        <w:sectPr w:rsidR="00CF6FA1" w:rsidRPr="00817EB0" w:rsidSect="00422024">
          <w:pgSz w:w="11900" w:h="16840"/>
          <w:pgMar w:top="1417" w:right="1417" w:bottom="1417" w:left="1417" w:header="708" w:footer="708" w:gutter="0"/>
          <w:cols w:space="708"/>
          <w:docGrid w:linePitch="360"/>
        </w:sectPr>
      </w:pPr>
    </w:p>
    <w:p w14:paraId="11087451" w14:textId="22413C77" w:rsidR="004B394F" w:rsidRPr="00817EB0" w:rsidRDefault="00CF6FA1" w:rsidP="00D4678B">
      <w:pPr>
        <w:pStyle w:val="Titre2"/>
        <w:rPr>
          <w:lang w:val="en-US"/>
        </w:rPr>
      </w:pPr>
      <w:bookmarkStart w:id="47" w:name="_Toc495850404"/>
      <w:r w:rsidRPr="00817EB0">
        <w:rPr>
          <w:lang w:val="en-US"/>
        </w:rPr>
        <w:lastRenderedPageBreak/>
        <w:t>Bibliographie</w:t>
      </w:r>
      <w:bookmarkEnd w:id="47"/>
    </w:p>
    <w:p w14:paraId="74200261" w14:textId="77777777" w:rsidR="006209C7" w:rsidRPr="00817EB0" w:rsidRDefault="006209C7" w:rsidP="00F11AB1">
      <w:pPr>
        <w:jc w:val="both"/>
        <w:rPr>
          <w:lang w:val="en-US" w:eastAsia="zh-CN"/>
        </w:rPr>
      </w:pPr>
    </w:p>
    <w:p w14:paraId="78411719" w14:textId="77777777" w:rsidR="006209C7" w:rsidRPr="00817EB0" w:rsidRDefault="006209C7" w:rsidP="00F11AB1">
      <w:pPr>
        <w:jc w:val="both"/>
        <w:rPr>
          <w:lang w:val="en-US" w:eastAsia="zh-CN"/>
        </w:rPr>
      </w:pPr>
      <w:r w:rsidRPr="00817EB0">
        <w:rPr>
          <w:lang w:val="en-US" w:eastAsia="zh-CN"/>
        </w:rPr>
        <w:t xml:space="preserve">A. ALEXANDRU, R. De Elia, R. Laprise, 2007, </w:t>
      </w:r>
      <w:r w:rsidRPr="00817EB0">
        <w:rPr>
          <w:i/>
          <w:lang w:val="en-US" w:eastAsia="zh-CN"/>
        </w:rPr>
        <w:t>Internal Variability in Regional Climate Downscaling at the Seasonal Scale</w:t>
      </w:r>
      <w:r w:rsidRPr="00817EB0">
        <w:rPr>
          <w:lang w:val="en-US" w:eastAsia="zh-CN"/>
        </w:rPr>
        <w:t>, American Meteorological Society, September 2007, DOI : 10.1175/MWR3456.1.</w:t>
      </w:r>
    </w:p>
    <w:p w14:paraId="24F5E8D3" w14:textId="77777777" w:rsidR="000B663B" w:rsidRPr="00817EB0" w:rsidRDefault="000B663B" w:rsidP="00F11AB1">
      <w:pPr>
        <w:jc w:val="both"/>
        <w:rPr>
          <w:lang w:val="en-US"/>
        </w:rPr>
      </w:pPr>
    </w:p>
    <w:p w14:paraId="0FC4F2E0" w14:textId="7A0AEC77" w:rsidR="00EF530B" w:rsidRPr="00817EB0" w:rsidRDefault="00EF530B" w:rsidP="00F11AB1">
      <w:pPr>
        <w:jc w:val="both"/>
        <w:rPr>
          <w:lang w:val="en-US"/>
        </w:rPr>
      </w:pPr>
      <w:r w:rsidRPr="00817EB0">
        <w:rPr>
          <w:lang w:val="en-US"/>
        </w:rPr>
        <w:t xml:space="preserve">S. ANTIC, R. Laprise, B. Denis, and R. De Elia, 2004, </w:t>
      </w:r>
      <w:r w:rsidRPr="00817EB0">
        <w:rPr>
          <w:i/>
          <w:lang w:val="en-US"/>
        </w:rPr>
        <w:t>Testing the downscaling ability of a one-way nested regional climate model in regions of complex topography,</w:t>
      </w:r>
      <w:r w:rsidRPr="00817EB0">
        <w:rPr>
          <w:lang w:val="en-US"/>
        </w:rPr>
        <w:t xml:space="preserve"> </w:t>
      </w:r>
      <w:r w:rsidR="00AE5CEE" w:rsidRPr="00817EB0">
        <w:rPr>
          <w:lang w:val="en-US"/>
        </w:rPr>
        <w:t>Climate Dyna</w:t>
      </w:r>
      <w:r w:rsidR="000701E1" w:rsidRPr="00817EB0">
        <w:rPr>
          <w:lang w:val="en-US"/>
        </w:rPr>
        <w:t xml:space="preserve">mics, </w:t>
      </w:r>
      <w:r w:rsidR="0025042E" w:rsidRPr="00817EB0">
        <w:rPr>
          <w:lang w:val="en-US"/>
        </w:rPr>
        <w:t xml:space="preserve">October 2004, Volume 23, Issue 5, pp 473-493. </w:t>
      </w:r>
    </w:p>
    <w:p w14:paraId="11A62E1B" w14:textId="77777777" w:rsidR="00EF530B" w:rsidRPr="00817EB0" w:rsidRDefault="00EF530B" w:rsidP="00F11AB1">
      <w:pPr>
        <w:jc w:val="both"/>
        <w:rPr>
          <w:lang w:val="en-US"/>
        </w:rPr>
      </w:pPr>
    </w:p>
    <w:p w14:paraId="56613D47" w14:textId="5D08852F" w:rsidR="00CC22F9" w:rsidRPr="00817EB0" w:rsidRDefault="00CC22F9" w:rsidP="00F11AB1">
      <w:pPr>
        <w:jc w:val="both"/>
        <w:rPr>
          <w:lang w:val="en-US"/>
        </w:rPr>
      </w:pPr>
      <w:r w:rsidRPr="00817EB0">
        <w:rPr>
          <w:lang w:val="en-US"/>
        </w:rPr>
        <w:t xml:space="preserve">S. BINER, D. Caya, R. Laprise, and L. Spacek, 2000, </w:t>
      </w:r>
      <w:r w:rsidRPr="00817EB0">
        <w:rPr>
          <w:i/>
          <w:lang w:val="en-US"/>
        </w:rPr>
        <w:t>Nesting of RCMs by imposing large scales, Resarch activities in Atmospheric and Oceanic Modelling</w:t>
      </w:r>
      <w:r w:rsidRPr="00817EB0">
        <w:rPr>
          <w:lang w:val="en-US"/>
        </w:rPr>
        <w:t>, edited by H. Ritchie, WMO/TD, N°</w:t>
      </w:r>
      <w:r w:rsidR="00BC287D" w:rsidRPr="00817EB0">
        <w:rPr>
          <w:lang w:val="en-US"/>
        </w:rPr>
        <w:t>987, Report N°30 :</w:t>
      </w:r>
      <w:r w:rsidR="00926061" w:rsidRPr="00817EB0">
        <w:rPr>
          <w:lang w:val="en-US"/>
        </w:rPr>
        <w:t>7.3-7.</w:t>
      </w:r>
      <w:r w:rsidR="00BC287D" w:rsidRPr="00817EB0">
        <w:rPr>
          <w:lang w:val="en-US"/>
        </w:rPr>
        <w:t>4.</w:t>
      </w:r>
    </w:p>
    <w:p w14:paraId="6B78A043" w14:textId="77777777" w:rsidR="00CC22F9" w:rsidRPr="00817EB0" w:rsidRDefault="00CC22F9" w:rsidP="00F11AB1">
      <w:pPr>
        <w:jc w:val="both"/>
        <w:rPr>
          <w:lang w:val="en-US"/>
        </w:rPr>
      </w:pPr>
    </w:p>
    <w:p w14:paraId="0FFE4CF8" w14:textId="4050C408" w:rsidR="00FB5AF1" w:rsidRPr="00817EB0" w:rsidRDefault="00FB5AF1" w:rsidP="00F11AB1">
      <w:pPr>
        <w:jc w:val="both"/>
      </w:pPr>
      <w:r w:rsidRPr="00817EB0">
        <w:t>T. CASTEL, Y. Xu, Y. Richard, B. Pohl, J. Cretat, D. Thevenin, C. Cuccia, B. Bois</w:t>
      </w:r>
      <w:r w:rsidR="00AC5C30" w:rsidRPr="00817EB0">
        <w:t xml:space="preserve">, et P. Roucou, 2010, </w:t>
      </w:r>
      <w:r w:rsidR="00AC5C30" w:rsidRPr="00817EB0">
        <w:rPr>
          <w:i/>
        </w:rPr>
        <w:t>Désagrégation dynamique haute résolution spatiale du climat du centre-est de la France par le modèle climatique régional ARW/WRF</w:t>
      </w:r>
      <w:r w:rsidR="00AC5C30" w:rsidRPr="00817EB0">
        <w:t>, 23</w:t>
      </w:r>
      <w:r w:rsidR="00AC5C30" w:rsidRPr="00817EB0">
        <w:rPr>
          <w:vertAlign w:val="superscript"/>
        </w:rPr>
        <w:t>ème</w:t>
      </w:r>
      <w:r w:rsidR="00AC5C30" w:rsidRPr="00817EB0">
        <w:t xml:space="preserve"> colloque de l’association internationale de climatologie, Rennes, P107-112.</w:t>
      </w:r>
    </w:p>
    <w:p w14:paraId="29DB7DEB" w14:textId="77777777" w:rsidR="00FB5AF1" w:rsidRPr="00817EB0" w:rsidRDefault="00FB5AF1" w:rsidP="00F11AB1">
      <w:pPr>
        <w:jc w:val="both"/>
      </w:pPr>
    </w:p>
    <w:p w14:paraId="63A0B78C" w14:textId="6AC6178D" w:rsidR="0076411B" w:rsidRPr="00817EB0" w:rsidRDefault="0076411B" w:rsidP="00F11AB1">
      <w:pPr>
        <w:jc w:val="both"/>
        <w:rPr>
          <w:lang w:val="en-US" w:eastAsia="zh-CN"/>
        </w:rPr>
      </w:pPr>
      <w:r w:rsidRPr="00817EB0">
        <w:rPr>
          <w:lang w:val="en-US"/>
        </w:rPr>
        <w:t xml:space="preserve">D. CAYA, and S. Biner, 2004, </w:t>
      </w:r>
      <w:r w:rsidRPr="00817EB0">
        <w:rPr>
          <w:i/>
          <w:lang w:val="en-US"/>
        </w:rPr>
        <w:t>Internal variability of RCM simulations over an annual cycle</w:t>
      </w:r>
      <w:r w:rsidRPr="00817EB0">
        <w:rPr>
          <w:lang w:val="en-US"/>
        </w:rPr>
        <w:t>, Clim.Dyn., 22, 33-46.</w:t>
      </w:r>
    </w:p>
    <w:p w14:paraId="27AE74DD" w14:textId="77777777" w:rsidR="0076411B" w:rsidRPr="00817EB0" w:rsidRDefault="0076411B" w:rsidP="00F11AB1">
      <w:pPr>
        <w:jc w:val="both"/>
        <w:rPr>
          <w:lang w:val="en-US"/>
        </w:rPr>
      </w:pPr>
    </w:p>
    <w:p w14:paraId="3BAA387C" w14:textId="4C70D53B" w:rsidR="00F9228D" w:rsidRPr="00817EB0" w:rsidRDefault="00104FCF" w:rsidP="00F11AB1">
      <w:pPr>
        <w:jc w:val="both"/>
        <w:rPr>
          <w:lang w:val="en-US" w:eastAsia="zh-CN"/>
        </w:rPr>
      </w:pPr>
      <w:r w:rsidRPr="00817EB0">
        <w:rPr>
          <w:lang w:val="en-US" w:eastAsia="zh-CN"/>
        </w:rPr>
        <w:t>O.B. CH</w:t>
      </w:r>
      <w:r w:rsidR="00B5159E" w:rsidRPr="00817EB0">
        <w:rPr>
          <w:lang w:val="en-US" w:eastAsia="zh-CN"/>
        </w:rPr>
        <w:t xml:space="preserve">RISTENSEN, M. A. </w:t>
      </w:r>
      <w:r w:rsidR="00CE7F5E" w:rsidRPr="00817EB0">
        <w:rPr>
          <w:lang w:val="en-US" w:eastAsia="zh-CN"/>
        </w:rPr>
        <w:t>Gaertner</w:t>
      </w:r>
      <w:r w:rsidR="00B92FCA" w:rsidRPr="00817EB0">
        <w:rPr>
          <w:lang w:val="en-US" w:eastAsia="zh-CN"/>
        </w:rPr>
        <w:t xml:space="preserve">, J. A. Prego, and J. Polcher, 2001, </w:t>
      </w:r>
      <w:r w:rsidR="00B92FCA" w:rsidRPr="00817EB0">
        <w:rPr>
          <w:i/>
          <w:lang w:val="en-US" w:eastAsia="zh-CN"/>
        </w:rPr>
        <w:t>Internal variability of regional climate models</w:t>
      </w:r>
      <w:r w:rsidR="00B92FCA" w:rsidRPr="00817EB0">
        <w:rPr>
          <w:lang w:val="en-US" w:eastAsia="zh-CN"/>
        </w:rPr>
        <w:t xml:space="preserve">, Climate Dynamics (2001) 17 : 875-887. </w:t>
      </w:r>
    </w:p>
    <w:p w14:paraId="0C45C11F" w14:textId="77777777" w:rsidR="00F9228D" w:rsidRPr="00817EB0" w:rsidRDefault="00F9228D" w:rsidP="00F11AB1">
      <w:pPr>
        <w:jc w:val="both"/>
        <w:rPr>
          <w:lang w:val="en-US"/>
        </w:rPr>
      </w:pPr>
    </w:p>
    <w:p w14:paraId="7167E777" w14:textId="39529583" w:rsidR="002C068B" w:rsidRPr="00817EB0" w:rsidRDefault="002C068B" w:rsidP="00F11AB1">
      <w:pPr>
        <w:jc w:val="both"/>
      </w:pPr>
      <w:r w:rsidRPr="00817EB0">
        <w:t xml:space="preserve">CORDEX project, </w:t>
      </w:r>
      <w:hyperlink r:id="rId13" w:history="1">
        <w:r w:rsidRPr="00817EB0">
          <w:rPr>
            <w:rStyle w:val="Lienhypertexte"/>
            <w:i/>
          </w:rPr>
          <w:t>http://www.cordex.org</w:t>
        </w:r>
      </w:hyperlink>
      <w:r w:rsidRPr="00817EB0">
        <w:t>, consulté le 13 juin 2015.</w:t>
      </w:r>
    </w:p>
    <w:p w14:paraId="3A27AA2E" w14:textId="77777777" w:rsidR="002C068B" w:rsidRPr="00817EB0" w:rsidRDefault="002C068B" w:rsidP="00F11AB1">
      <w:pPr>
        <w:jc w:val="both"/>
      </w:pPr>
    </w:p>
    <w:p w14:paraId="3AD8F77E" w14:textId="5D7F6A06" w:rsidR="001A59B5" w:rsidRPr="00817EB0" w:rsidRDefault="001A59B5" w:rsidP="00F11AB1">
      <w:pPr>
        <w:jc w:val="both"/>
        <w:rPr>
          <w:lang w:val="en-US"/>
        </w:rPr>
      </w:pPr>
      <w:r w:rsidRPr="00817EB0">
        <w:rPr>
          <w:lang w:val="en-US"/>
        </w:rPr>
        <w:t xml:space="preserve">S. CORTI, F. Molteni, and T. N. Palmer, 1999, </w:t>
      </w:r>
      <w:r w:rsidRPr="00817EB0">
        <w:rPr>
          <w:i/>
          <w:lang w:val="en-US"/>
        </w:rPr>
        <w:t>Signature of recent climate change in frequencies of natural atmospheric circulation regimes</w:t>
      </w:r>
      <w:r w:rsidRPr="00817EB0">
        <w:rPr>
          <w:lang w:val="en-US"/>
        </w:rPr>
        <w:t xml:space="preserve">, </w:t>
      </w:r>
      <w:r w:rsidR="00D80275" w:rsidRPr="00817EB0">
        <w:rPr>
          <w:lang w:val="en-US"/>
        </w:rPr>
        <w:t xml:space="preserve">Nature 398, 799-802, 29 April 1999, </w:t>
      </w:r>
      <w:r w:rsidR="00F163A0" w:rsidRPr="00817EB0">
        <w:rPr>
          <w:lang w:val="en-US"/>
        </w:rPr>
        <w:t>DOI:</w:t>
      </w:r>
      <w:r w:rsidR="00D80275" w:rsidRPr="00817EB0">
        <w:rPr>
          <w:lang w:val="en-US"/>
        </w:rPr>
        <w:t xml:space="preserve"> 10.1038/19745.</w:t>
      </w:r>
    </w:p>
    <w:p w14:paraId="0754FF4B" w14:textId="77777777" w:rsidR="00384509" w:rsidRPr="00817EB0" w:rsidRDefault="00384509" w:rsidP="00F11AB1">
      <w:pPr>
        <w:jc w:val="both"/>
        <w:rPr>
          <w:lang w:val="en-US"/>
        </w:rPr>
      </w:pPr>
    </w:p>
    <w:p w14:paraId="17AB7A7B" w14:textId="486C06D3" w:rsidR="00EC552C" w:rsidRPr="00817EB0" w:rsidRDefault="00EC552C" w:rsidP="00F11AB1">
      <w:pPr>
        <w:jc w:val="both"/>
        <w:rPr>
          <w:lang w:val="en-US"/>
        </w:rPr>
      </w:pPr>
      <w:r w:rsidRPr="00817EB0">
        <w:rPr>
          <w:lang w:val="en-US"/>
        </w:rPr>
        <w:t>H. C. DAVIES, and R. E. Turner, 1977, Updating prediction models by dynamical relaxation : An examination of the technique, Quart. J. Roy. Meteor. Soc., 103, 225-245.</w:t>
      </w:r>
    </w:p>
    <w:p w14:paraId="288671FD" w14:textId="77777777" w:rsidR="00EC552C" w:rsidRPr="00817EB0" w:rsidRDefault="00EC552C" w:rsidP="00F11AB1">
      <w:pPr>
        <w:jc w:val="both"/>
        <w:rPr>
          <w:lang w:val="en-US"/>
        </w:rPr>
      </w:pPr>
    </w:p>
    <w:p w14:paraId="480245FD" w14:textId="7A4D9B2B" w:rsidR="00EC552C" w:rsidRPr="00817EB0" w:rsidRDefault="00EC552C" w:rsidP="00F11AB1">
      <w:pPr>
        <w:jc w:val="both"/>
        <w:rPr>
          <w:lang w:val="en-US"/>
        </w:rPr>
      </w:pPr>
      <w:r w:rsidRPr="00817EB0">
        <w:rPr>
          <w:lang w:val="en-US"/>
        </w:rPr>
        <w:t xml:space="preserve">H. </w:t>
      </w:r>
      <w:r w:rsidR="000C286C" w:rsidRPr="00817EB0">
        <w:rPr>
          <w:lang w:val="en-US"/>
        </w:rPr>
        <w:t>C. DAVIES, 1976</w:t>
      </w:r>
      <w:r w:rsidRPr="00817EB0">
        <w:rPr>
          <w:lang w:val="en-US"/>
        </w:rPr>
        <w:t xml:space="preserve">, </w:t>
      </w:r>
      <w:r w:rsidRPr="00817EB0">
        <w:rPr>
          <w:i/>
          <w:lang w:val="en-US"/>
        </w:rPr>
        <w:t>A lateral boundary formulation for multi-level prediction models</w:t>
      </w:r>
      <w:r w:rsidRPr="00817EB0">
        <w:rPr>
          <w:lang w:val="en-US"/>
        </w:rPr>
        <w:t>, Quart. J. R. Met. Soc. (1976), 102, pp405-418.</w:t>
      </w:r>
    </w:p>
    <w:p w14:paraId="1A43E5FC" w14:textId="77777777" w:rsidR="00EC552C" w:rsidRPr="00817EB0" w:rsidRDefault="00EC552C" w:rsidP="00F11AB1">
      <w:pPr>
        <w:jc w:val="both"/>
        <w:rPr>
          <w:lang w:val="en-US"/>
        </w:rPr>
      </w:pPr>
    </w:p>
    <w:p w14:paraId="7B99A3BA" w14:textId="270A29F0" w:rsidR="003E3C28" w:rsidRPr="00817EB0" w:rsidRDefault="003E3C28" w:rsidP="00F11AB1">
      <w:pPr>
        <w:jc w:val="both"/>
        <w:rPr>
          <w:lang w:val="en-US"/>
        </w:rPr>
      </w:pPr>
      <w:r w:rsidRPr="00817EB0">
        <w:rPr>
          <w:lang w:val="en-US"/>
        </w:rPr>
        <w:t xml:space="preserve">B. DENIS, R. Laprise, D. Caya, and J. Côté, 2002, </w:t>
      </w:r>
      <w:r w:rsidRPr="00817EB0">
        <w:rPr>
          <w:i/>
          <w:lang w:val="en-US"/>
        </w:rPr>
        <w:t>Downscaling ability of one-way nested regional climate models : the Big-Brother Experiment, Climate Dynamics</w:t>
      </w:r>
      <w:r w:rsidRPr="00817EB0">
        <w:rPr>
          <w:lang w:val="en-US"/>
        </w:rPr>
        <w:t xml:space="preserve"> (2002) 18 : 627-646, DOI : </w:t>
      </w:r>
      <w:r w:rsidR="00B378B9" w:rsidRPr="00817EB0">
        <w:rPr>
          <w:lang w:val="en-US"/>
        </w:rPr>
        <w:t>10.1007/s00382-001-0201-0.</w:t>
      </w:r>
    </w:p>
    <w:p w14:paraId="502B23A9" w14:textId="77777777" w:rsidR="003E3C28" w:rsidRPr="00817EB0" w:rsidRDefault="003E3C28" w:rsidP="00F11AB1">
      <w:pPr>
        <w:jc w:val="both"/>
        <w:rPr>
          <w:lang w:val="en-US"/>
        </w:rPr>
      </w:pPr>
    </w:p>
    <w:p w14:paraId="0E69625C" w14:textId="78C287CD" w:rsidR="00957DCE" w:rsidRPr="00817EB0" w:rsidRDefault="00957DCE" w:rsidP="00F11AB1">
      <w:pPr>
        <w:jc w:val="both"/>
        <w:rPr>
          <w:lang w:val="en-US"/>
        </w:rPr>
      </w:pPr>
      <w:r w:rsidRPr="00817EB0">
        <w:rPr>
          <w:lang w:val="en-US"/>
        </w:rPr>
        <w:t xml:space="preserve">R. DE ELIA, R. Laprise, and B. Denis, 2002, </w:t>
      </w:r>
      <w:r w:rsidRPr="00817EB0">
        <w:rPr>
          <w:i/>
          <w:lang w:val="en-US"/>
        </w:rPr>
        <w:t>Forcasting Skill Limits of Nested, Limited-Area Models : A Perfect-Model Approach</w:t>
      </w:r>
      <w:r w:rsidRPr="00817EB0">
        <w:rPr>
          <w:lang w:val="en-US"/>
        </w:rPr>
        <w:t xml:space="preserve">, Monthly Weather Review, volume 130, </w:t>
      </w:r>
      <w:r w:rsidR="005D6EB2" w:rsidRPr="00817EB0">
        <w:rPr>
          <w:lang w:val="en-US"/>
        </w:rPr>
        <w:t xml:space="preserve">August 2002, </w:t>
      </w:r>
      <w:r w:rsidRPr="00817EB0">
        <w:rPr>
          <w:lang w:val="en-US"/>
        </w:rPr>
        <w:t>2006-2023.</w:t>
      </w:r>
    </w:p>
    <w:p w14:paraId="7BEF091C" w14:textId="77777777" w:rsidR="00957DCE" w:rsidRPr="00817EB0" w:rsidRDefault="00957DCE" w:rsidP="00F11AB1">
      <w:pPr>
        <w:jc w:val="both"/>
        <w:rPr>
          <w:lang w:val="en-US"/>
        </w:rPr>
      </w:pPr>
    </w:p>
    <w:p w14:paraId="34617A42" w14:textId="17FEECB4" w:rsidR="002C068B" w:rsidRPr="00817EB0" w:rsidRDefault="003B73E5" w:rsidP="00F11AB1">
      <w:pPr>
        <w:jc w:val="both"/>
      </w:pPr>
      <w:r w:rsidRPr="00817EB0">
        <w:lastRenderedPageBreak/>
        <w:t xml:space="preserve">P. DROBINSKI, 2015, </w:t>
      </w:r>
      <w:r w:rsidRPr="00817EB0">
        <w:rPr>
          <w:i/>
        </w:rPr>
        <w:t>Modèles globaux ou régionaux : comment zoomer le climat ?,</w:t>
      </w:r>
      <w:r w:rsidRPr="00817EB0">
        <w:t xml:space="preserve"> </w:t>
      </w:r>
      <w:hyperlink r:id="rId14" w:history="1">
        <w:r w:rsidRPr="00817EB0">
          <w:rPr>
            <w:rStyle w:val="Lienhypertexte"/>
            <w:lang w:eastAsia="zh-CN"/>
          </w:rPr>
          <w:t>https://interstices.info/jcms/p_83964/modeles-globaux-ou-regionaux-comment-zoomer-le-climat,publié</w:t>
        </w:r>
      </w:hyperlink>
      <w:r w:rsidRPr="00817EB0">
        <w:rPr>
          <w:lang w:eastAsia="zh-CN"/>
        </w:rPr>
        <w:t xml:space="preserve"> le 22 octobre 2015, consulté le 13 novembre 2016.</w:t>
      </w:r>
    </w:p>
    <w:p w14:paraId="28742753" w14:textId="77777777" w:rsidR="0094089B" w:rsidRPr="00817EB0" w:rsidRDefault="0094089B" w:rsidP="00F11AB1">
      <w:pPr>
        <w:jc w:val="both"/>
        <w:rPr>
          <w:lang w:val="en-US"/>
        </w:rPr>
      </w:pPr>
    </w:p>
    <w:p w14:paraId="6832039D" w14:textId="0509C79E" w:rsidR="002C70C7" w:rsidRPr="00817EB0" w:rsidRDefault="002C70C7" w:rsidP="00F11AB1">
      <w:pPr>
        <w:jc w:val="both"/>
        <w:rPr>
          <w:lang w:val="en-US"/>
        </w:rPr>
      </w:pPr>
      <w:r w:rsidRPr="00817EB0">
        <w:rPr>
          <w:lang w:val="en-US"/>
        </w:rPr>
        <w:t xml:space="preserve">F. FORGET, M. Millour, K. Dassas, C. Hourdin, F. Hourdin, and Y. Wanherdrick, 2007, </w:t>
      </w:r>
      <w:r w:rsidRPr="00817EB0">
        <w:rPr>
          <w:i/>
          <w:lang w:val="en-US"/>
        </w:rPr>
        <w:t>User Manual for the LMD Martian Atmospheric General Circulation Model</w:t>
      </w:r>
      <w:r w:rsidRPr="00817EB0">
        <w:rPr>
          <w:lang w:val="en-US"/>
        </w:rPr>
        <w:t xml:space="preserve">, </w:t>
      </w:r>
      <w:hyperlink r:id="rId15" w:history="1">
        <w:r w:rsidR="00102BDF" w:rsidRPr="00817EB0">
          <w:rPr>
            <w:rStyle w:val="Lienhypertexte"/>
            <w:rFonts w:cs="Arial"/>
            <w:lang w:val="en-US"/>
          </w:rPr>
          <w:t>www.lmd.jussieu.fr/~lmdz/planets/mars/user_manual.pdf</w:t>
        </w:r>
      </w:hyperlink>
      <w:r w:rsidR="00102BDF" w:rsidRPr="00817EB0">
        <w:rPr>
          <w:rFonts w:cs="Arial"/>
          <w:color w:val="000000" w:themeColor="text1"/>
          <w:lang w:val="en-US"/>
        </w:rPr>
        <w:t xml:space="preserve">, </w:t>
      </w:r>
      <w:r w:rsidR="00712246" w:rsidRPr="00817EB0">
        <w:rPr>
          <w:rFonts w:cs="Arial"/>
          <w:color w:val="000000" w:themeColor="text1"/>
          <w:lang w:val="en-US"/>
        </w:rPr>
        <w:t xml:space="preserve">consulté le 26 janvier 2014. </w:t>
      </w:r>
    </w:p>
    <w:p w14:paraId="61C19BD7" w14:textId="77777777" w:rsidR="002C70C7" w:rsidRPr="00817EB0" w:rsidRDefault="002C70C7" w:rsidP="00F11AB1">
      <w:pPr>
        <w:jc w:val="both"/>
        <w:rPr>
          <w:lang w:val="en-US"/>
        </w:rPr>
      </w:pPr>
    </w:p>
    <w:p w14:paraId="08F1ACCA" w14:textId="6EDF73E0" w:rsidR="000B663B" w:rsidRPr="00817EB0" w:rsidRDefault="000B663B" w:rsidP="00F11AB1">
      <w:pPr>
        <w:jc w:val="both"/>
        <w:rPr>
          <w:lang w:val="en-US"/>
        </w:rPr>
      </w:pPr>
      <w:r w:rsidRPr="00817EB0">
        <w:rPr>
          <w:lang w:val="en-US"/>
        </w:rPr>
        <w:t>F. GIORGI, and W. J.</w:t>
      </w:r>
      <w:r w:rsidR="007655B5" w:rsidRPr="00817EB0">
        <w:rPr>
          <w:lang w:val="en-US"/>
        </w:rPr>
        <w:t xml:space="preserve"> </w:t>
      </w:r>
      <w:r w:rsidRPr="00817EB0">
        <w:rPr>
          <w:lang w:val="en-US"/>
        </w:rPr>
        <w:t xml:space="preserve">Gutowski, 2015, </w:t>
      </w:r>
      <w:r w:rsidRPr="00817EB0">
        <w:rPr>
          <w:i/>
          <w:lang w:val="en-US"/>
        </w:rPr>
        <w:t>Regional Dynamical Downscaling and the CORDEX Initiative</w:t>
      </w:r>
      <w:r w:rsidRPr="00817EB0">
        <w:rPr>
          <w:lang w:val="en-US"/>
        </w:rPr>
        <w:t>, Annual Review of Environment and Resources</w:t>
      </w:r>
      <w:r w:rsidR="00FB39D0" w:rsidRPr="00817EB0">
        <w:rPr>
          <w:lang w:val="en-US"/>
        </w:rPr>
        <w:t xml:space="preserve">, Vol.40 :467-490, November 2015, </w:t>
      </w:r>
      <w:hyperlink r:id="rId16" w:history="1">
        <w:r w:rsidR="00FB39D0" w:rsidRPr="00817EB0">
          <w:rPr>
            <w:rStyle w:val="Lienhypertexte"/>
            <w:lang w:val="en-US"/>
          </w:rPr>
          <w:t>http://doi.org/10.1146/annurev-environ-102014-021217</w:t>
        </w:r>
      </w:hyperlink>
    </w:p>
    <w:p w14:paraId="43775CAE" w14:textId="77777777" w:rsidR="00911B48" w:rsidRPr="00817EB0" w:rsidRDefault="00911B48" w:rsidP="00F11AB1">
      <w:pPr>
        <w:jc w:val="both"/>
        <w:rPr>
          <w:lang w:val="en-US"/>
        </w:rPr>
      </w:pPr>
    </w:p>
    <w:p w14:paraId="7B0CB901" w14:textId="280EB482" w:rsidR="00911B48" w:rsidRPr="00817EB0" w:rsidRDefault="00784742" w:rsidP="00F11AB1">
      <w:pPr>
        <w:jc w:val="both"/>
        <w:rPr>
          <w:color w:val="000000" w:themeColor="text1"/>
          <w:lang w:val="en-US"/>
        </w:rPr>
      </w:pPr>
      <w:r w:rsidRPr="00817EB0">
        <w:rPr>
          <w:lang w:val="en-US"/>
        </w:rPr>
        <w:t xml:space="preserve">F. GIORGI, 2010, </w:t>
      </w:r>
      <w:r w:rsidRPr="00817EB0">
        <w:rPr>
          <w:i/>
          <w:lang w:val="en-US"/>
        </w:rPr>
        <w:t>Regional Climate Modeling : Status and Perspectives</w:t>
      </w:r>
      <w:r w:rsidRPr="00817EB0">
        <w:rPr>
          <w:lang w:val="en-US"/>
        </w:rPr>
        <w:t xml:space="preserve">, ICTP, </w:t>
      </w:r>
      <w:hyperlink r:id="rId17" w:history="1">
        <w:r w:rsidRPr="00817EB0">
          <w:rPr>
            <w:rStyle w:val="Lienhypertexte"/>
            <w:lang w:val="en-US"/>
          </w:rPr>
          <w:t>http://indico.ictp.it/event/7613/session/0/contribution/1/material/slides/0.pdf</w:t>
        </w:r>
      </w:hyperlink>
      <w:r w:rsidRPr="00817EB0">
        <w:rPr>
          <w:rStyle w:val="Lienhypertexte"/>
          <w:u w:val="none"/>
          <w:lang w:val="en-US"/>
        </w:rPr>
        <w:t xml:space="preserve">, </w:t>
      </w:r>
      <w:r w:rsidRPr="00817EB0">
        <w:rPr>
          <w:rStyle w:val="Lienhypertexte"/>
          <w:color w:val="000000" w:themeColor="text1"/>
          <w:u w:val="none"/>
          <w:lang w:val="en-US"/>
        </w:rPr>
        <w:t xml:space="preserve">consulté le 06 </w:t>
      </w:r>
      <w:r w:rsidR="00172ADB" w:rsidRPr="00817EB0">
        <w:rPr>
          <w:rStyle w:val="Lienhypertexte"/>
          <w:color w:val="000000" w:themeColor="text1"/>
          <w:u w:val="none"/>
          <w:lang w:val="en-US"/>
        </w:rPr>
        <w:t>Avril 2015.</w:t>
      </w:r>
    </w:p>
    <w:p w14:paraId="32224EC1" w14:textId="77777777" w:rsidR="00911B48" w:rsidRPr="00817EB0" w:rsidRDefault="00911B48" w:rsidP="00F11AB1">
      <w:pPr>
        <w:jc w:val="both"/>
        <w:rPr>
          <w:lang w:val="en-US"/>
        </w:rPr>
      </w:pPr>
    </w:p>
    <w:p w14:paraId="44BA8344" w14:textId="1D8E8BE4" w:rsidR="006C62FC" w:rsidRPr="00817EB0" w:rsidRDefault="00A67918" w:rsidP="00F11AB1">
      <w:pPr>
        <w:jc w:val="both"/>
        <w:rPr>
          <w:lang w:val="en-US" w:eastAsia="zh-CN"/>
        </w:rPr>
      </w:pPr>
      <w:r w:rsidRPr="00817EB0">
        <w:rPr>
          <w:lang w:val="en-US"/>
        </w:rPr>
        <w:t>F. GIORGI</w:t>
      </w:r>
      <w:r w:rsidR="007655B5" w:rsidRPr="00817EB0">
        <w:rPr>
          <w:lang w:val="en-US" w:eastAsia="zh-CN"/>
        </w:rPr>
        <w:t>, and X.</w:t>
      </w:r>
      <w:r w:rsidR="00B5159E" w:rsidRPr="00817EB0">
        <w:rPr>
          <w:lang w:val="en-US" w:eastAsia="zh-CN"/>
        </w:rPr>
        <w:t xml:space="preserve"> </w:t>
      </w:r>
      <w:r w:rsidR="007655B5" w:rsidRPr="00817EB0">
        <w:rPr>
          <w:lang w:val="en-US" w:eastAsia="zh-CN"/>
        </w:rPr>
        <w:t xml:space="preserve">Q. Bi, 2000, </w:t>
      </w:r>
      <w:r w:rsidR="007655B5" w:rsidRPr="00817EB0">
        <w:rPr>
          <w:i/>
          <w:lang w:val="en-US" w:eastAsia="zh-CN"/>
        </w:rPr>
        <w:t>A study of internal variability of a regional climate model</w:t>
      </w:r>
      <w:r w:rsidR="007655B5" w:rsidRPr="00817EB0">
        <w:rPr>
          <w:lang w:val="en-US" w:eastAsia="zh-CN"/>
        </w:rPr>
        <w:t xml:space="preserve">, </w:t>
      </w:r>
      <w:r w:rsidR="00976436" w:rsidRPr="00817EB0">
        <w:rPr>
          <w:lang w:val="en-US" w:eastAsia="zh-CN"/>
        </w:rPr>
        <w:t xml:space="preserve">Journal </w:t>
      </w:r>
      <w:r w:rsidR="00C348EC" w:rsidRPr="00817EB0">
        <w:rPr>
          <w:lang w:val="en-US" w:eastAsia="zh-CN"/>
        </w:rPr>
        <w:t xml:space="preserve">of Geophysical Research, vol. 195, No. D24, Pages 29,503-29,521, </w:t>
      </w:r>
      <w:r w:rsidR="00752231" w:rsidRPr="00817EB0">
        <w:rPr>
          <w:lang w:val="en-US" w:eastAsia="zh-CN"/>
        </w:rPr>
        <w:t xml:space="preserve">December 27, 2000. </w:t>
      </w:r>
    </w:p>
    <w:p w14:paraId="0FC907FD" w14:textId="77777777" w:rsidR="006C62FC" w:rsidRPr="00817EB0" w:rsidRDefault="006C62FC" w:rsidP="00F11AB1">
      <w:pPr>
        <w:jc w:val="both"/>
        <w:rPr>
          <w:lang w:val="en-US" w:eastAsia="zh-CN"/>
        </w:rPr>
      </w:pPr>
    </w:p>
    <w:p w14:paraId="1D7DDA72" w14:textId="3E144F0D" w:rsidR="00156CA1" w:rsidRPr="00817EB0" w:rsidRDefault="00156CA1" w:rsidP="00F11AB1">
      <w:pPr>
        <w:jc w:val="both"/>
        <w:rPr>
          <w:lang w:val="en-US" w:eastAsia="zh-CN"/>
        </w:rPr>
      </w:pPr>
      <w:r w:rsidRPr="00817EB0">
        <w:rPr>
          <w:lang w:val="en-US" w:eastAsia="zh-CN"/>
        </w:rPr>
        <w:t>F. GIORGI</w:t>
      </w:r>
      <w:r w:rsidR="007A01AF" w:rsidRPr="00817EB0">
        <w:rPr>
          <w:lang w:val="en-US" w:eastAsia="zh-CN"/>
        </w:rPr>
        <w:t xml:space="preserve">, and L. O. Mearns, 1991, </w:t>
      </w:r>
      <w:r w:rsidR="007A01AF" w:rsidRPr="00817EB0">
        <w:rPr>
          <w:i/>
          <w:lang w:val="en-US" w:eastAsia="zh-CN"/>
        </w:rPr>
        <w:t>Approaches to the simulation of regional climate change : A review</w:t>
      </w:r>
      <w:r w:rsidR="007A01AF" w:rsidRPr="00817EB0">
        <w:rPr>
          <w:lang w:val="en-US" w:eastAsia="zh-CN"/>
        </w:rPr>
        <w:t>, Review of Geophysics, Volume 29, Issue 2, May 1991, Pages 191-216, DOI : 10.1029/90RG02636.</w:t>
      </w:r>
    </w:p>
    <w:p w14:paraId="0031F87F" w14:textId="77777777" w:rsidR="00156CA1" w:rsidRPr="00817EB0" w:rsidRDefault="00156CA1" w:rsidP="00F11AB1">
      <w:pPr>
        <w:jc w:val="both"/>
        <w:rPr>
          <w:lang w:val="en-US" w:eastAsia="zh-CN"/>
        </w:rPr>
      </w:pPr>
    </w:p>
    <w:p w14:paraId="370B95C9" w14:textId="49D1AD5F" w:rsidR="00776BC9" w:rsidRPr="00817EB0" w:rsidRDefault="00776BC9" w:rsidP="00776BC9">
      <w:pPr>
        <w:jc w:val="both"/>
        <w:rPr>
          <w:lang w:eastAsia="zh-CN"/>
        </w:rPr>
      </w:pPr>
      <w:r w:rsidRPr="00817EB0">
        <w:rPr>
          <w:lang w:eastAsia="zh-CN"/>
        </w:rPr>
        <w:t xml:space="preserve">F. HOURDIN, 2011, </w:t>
      </w:r>
      <w:r w:rsidRPr="00817EB0">
        <w:rPr>
          <w:i/>
          <w:lang w:eastAsia="zh-CN"/>
        </w:rPr>
        <w:t>Straté</w:t>
      </w:r>
      <w:r w:rsidR="00EA571D" w:rsidRPr="00817EB0">
        <w:rPr>
          <w:i/>
          <w:lang w:eastAsia="zh-CN"/>
        </w:rPr>
        <w:t>gies d’évaluation des modèles</w:t>
      </w:r>
      <w:r w:rsidR="00EA571D" w:rsidRPr="00817EB0">
        <w:rPr>
          <w:lang w:eastAsia="zh-CN"/>
        </w:rPr>
        <w:t>, page 175</w:t>
      </w:r>
      <w:r w:rsidRPr="00817EB0">
        <w:rPr>
          <w:lang w:eastAsia="zh-CN"/>
        </w:rPr>
        <w:t xml:space="preserve"> –</w:t>
      </w:r>
      <w:r w:rsidR="00EA571D" w:rsidRPr="00817EB0">
        <w:rPr>
          <w:lang w:eastAsia="zh-CN"/>
        </w:rPr>
        <w:t xml:space="preserve"> 177</w:t>
      </w:r>
      <w:r w:rsidRPr="00817EB0">
        <w:rPr>
          <w:lang w:eastAsia="zh-CN"/>
        </w:rPr>
        <w:t>, Livre « Le climat à découvert, Outils et méthodes en recherche climatique », C. Jeandel, R. Mosseri, et al., CNRS Éditions, Paris, 978-2-271-07198-9.</w:t>
      </w:r>
    </w:p>
    <w:p w14:paraId="09FFD7EF" w14:textId="77777777" w:rsidR="00776BC9" w:rsidRPr="00817EB0" w:rsidRDefault="00776BC9" w:rsidP="00F11AB1">
      <w:pPr>
        <w:jc w:val="both"/>
        <w:rPr>
          <w:lang w:eastAsia="zh-CN"/>
        </w:rPr>
      </w:pPr>
    </w:p>
    <w:p w14:paraId="3A470D50" w14:textId="4889E2A5" w:rsidR="002B6808" w:rsidRPr="00817EB0" w:rsidRDefault="002B6808" w:rsidP="00F11AB1">
      <w:pPr>
        <w:jc w:val="both"/>
        <w:rPr>
          <w:lang w:eastAsia="zh-CN"/>
        </w:rPr>
      </w:pPr>
      <w:r w:rsidRPr="00817EB0">
        <w:rPr>
          <w:lang w:eastAsia="zh-CN"/>
        </w:rPr>
        <w:t xml:space="preserve">A. HUFTY, 2001, </w:t>
      </w:r>
      <w:r w:rsidRPr="00817EB0">
        <w:rPr>
          <w:i/>
          <w:lang w:eastAsia="zh-CN"/>
        </w:rPr>
        <w:t>Introduction à la climatologie : le rayonnement et la température, l’atmosphère, l’eau, le climat et l’activité humaine</w:t>
      </w:r>
      <w:r w:rsidRPr="00817EB0">
        <w:rPr>
          <w:lang w:eastAsia="zh-CN"/>
        </w:rPr>
        <w:t>, Presses Université Laval.</w:t>
      </w:r>
    </w:p>
    <w:p w14:paraId="52D697FE" w14:textId="77777777" w:rsidR="002B6808" w:rsidRPr="00817EB0" w:rsidRDefault="002B6808" w:rsidP="00F11AB1">
      <w:pPr>
        <w:jc w:val="both"/>
        <w:rPr>
          <w:lang w:eastAsia="zh-CN"/>
        </w:rPr>
      </w:pPr>
    </w:p>
    <w:p w14:paraId="1149461F" w14:textId="37CF87DF" w:rsidR="00E67B4E" w:rsidRPr="00817EB0" w:rsidRDefault="00E67B4E" w:rsidP="00F11AB1">
      <w:pPr>
        <w:jc w:val="both"/>
        <w:rPr>
          <w:lang w:val="en-US" w:eastAsia="zh-CN"/>
        </w:rPr>
      </w:pPr>
      <w:r w:rsidRPr="00817EB0">
        <w:rPr>
          <w:lang w:val="en-US"/>
        </w:rPr>
        <w:t xml:space="preserve">IPCC, </w:t>
      </w:r>
      <w:r w:rsidRPr="00817EB0">
        <w:rPr>
          <w:lang w:val="en-US" w:eastAsia="zh-CN"/>
        </w:rPr>
        <w:t xml:space="preserve">Climate Change, 2013, </w:t>
      </w:r>
      <w:r w:rsidRPr="00817EB0">
        <w:rPr>
          <w:i/>
          <w:lang w:val="en-US" w:eastAsia="zh-CN"/>
        </w:rPr>
        <w:t>The physical Science Basis. Contribution of Working Group I to the Fifth Assessment Report of the Intergovemental Panel on Climate Change</w:t>
      </w:r>
      <w:r w:rsidRPr="00817EB0">
        <w:rPr>
          <w:lang w:val="en-US" w:eastAsia="zh-CN"/>
        </w:rPr>
        <w:t xml:space="preserve">, T. F. Stocker, D. Qin, G.K. Plattner, M. Tignor, S.K. Allen, J.Boschung, </w:t>
      </w:r>
      <w:r w:rsidRPr="00817EB0">
        <w:rPr>
          <w:lang w:val="en-US"/>
        </w:rPr>
        <w:t xml:space="preserve">A. Nauels, Y. Xia, V. Bex and P. M. Midgley (eds.), Cambridge University Press, Cambridge, United kingdom and New Yorkn NY, USA, 1535 pp. </w:t>
      </w:r>
    </w:p>
    <w:p w14:paraId="4313BAAD" w14:textId="77777777" w:rsidR="00E67B4E" w:rsidRPr="00817EB0" w:rsidRDefault="00E67B4E" w:rsidP="00F11AB1">
      <w:pPr>
        <w:jc w:val="both"/>
        <w:rPr>
          <w:lang w:val="en-US" w:eastAsia="zh-CN"/>
        </w:rPr>
      </w:pPr>
    </w:p>
    <w:p w14:paraId="6BE8BBD3" w14:textId="73D9B470" w:rsidR="00AD311B" w:rsidRPr="00817EB0" w:rsidRDefault="00AD311B" w:rsidP="00F11AB1">
      <w:pPr>
        <w:jc w:val="both"/>
        <w:rPr>
          <w:lang w:val="en-US" w:eastAsia="zh-CN"/>
        </w:rPr>
      </w:pPr>
      <w:r w:rsidRPr="00817EB0">
        <w:rPr>
          <w:lang w:val="en-US" w:eastAsia="zh-CN"/>
        </w:rPr>
        <w:t>D. JACOB, J. Petersen, B. Eggert, A. Alias, O. B. Christensen, L. M. Bouwer, A. Braun, A. Colette, M. Déqué, G. Georgi</w:t>
      </w:r>
      <w:r w:rsidR="006F590E" w:rsidRPr="00817EB0">
        <w:rPr>
          <w:lang w:val="en-US" w:eastAsia="zh-CN"/>
        </w:rPr>
        <w:t>evski, E. Georgopoulou, A. Gobiet, L. Menut, G. Nikulin, A. Haensler, N. Hempelmann, C. Jones, K. Keuler, S. Kovats, N. Kroner, S. Kotlarski, A. Kriegsmann, E. Martin, E. van Meijgaard, C. Moseley, S. Pfeifer, S. Preuschmann, C. Radermacher, K. Radtke, D. Rechid, M. Rounsevell, P. Samuelsson, S. Somot, J-F. Soussana, C. Teichmann, R. Valentini, R. Vautard, B. Weber, P. Yiou, 2014</w:t>
      </w:r>
      <w:r w:rsidR="00ED498D" w:rsidRPr="00817EB0">
        <w:rPr>
          <w:lang w:val="en-US" w:eastAsia="zh-CN"/>
        </w:rPr>
        <w:t xml:space="preserve">, </w:t>
      </w:r>
      <w:r w:rsidR="00ED498D" w:rsidRPr="00817EB0">
        <w:rPr>
          <w:i/>
          <w:lang w:val="en-US" w:eastAsia="zh-CN"/>
        </w:rPr>
        <w:t>EURO-CORDEX : new high-resolution climate change projections for European impact research</w:t>
      </w:r>
      <w:r w:rsidR="00ED498D" w:rsidRPr="00817EB0">
        <w:rPr>
          <w:lang w:val="en-US" w:eastAsia="zh-CN"/>
        </w:rPr>
        <w:t>, Reg Environ Change (2014) 14 :563-578, DOI : 10.1007/s10113-013-0499-2.</w:t>
      </w:r>
    </w:p>
    <w:p w14:paraId="5A7A756D" w14:textId="77777777" w:rsidR="00AD311B" w:rsidRPr="00817EB0" w:rsidRDefault="00AD311B" w:rsidP="00F11AB1">
      <w:pPr>
        <w:jc w:val="both"/>
        <w:rPr>
          <w:lang w:val="en-US" w:eastAsia="zh-CN"/>
        </w:rPr>
      </w:pPr>
    </w:p>
    <w:p w14:paraId="1E1B5CEF" w14:textId="2D34CAF2" w:rsidR="00304357" w:rsidRPr="00817EB0" w:rsidRDefault="00874471" w:rsidP="00F11AB1">
      <w:pPr>
        <w:jc w:val="both"/>
        <w:rPr>
          <w:lang w:val="en-US" w:eastAsia="zh-CN"/>
        </w:rPr>
      </w:pPr>
      <w:r w:rsidRPr="00817EB0">
        <w:rPr>
          <w:lang w:val="en-US" w:eastAsia="zh-CN"/>
        </w:rPr>
        <w:lastRenderedPageBreak/>
        <w:t xml:space="preserve">D. JACOB, </w:t>
      </w:r>
      <w:r w:rsidR="009B54BB" w:rsidRPr="00817EB0">
        <w:rPr>
          <w:lang w:val="en-US" w:eastAsia="zh-CN"/>
        </w:rPr>
        <w:t xml:space="preserve">L. Barring, O. B. Christensen, J. H. Christensen, M. De Castro, M. Déqué, F. Giorgi, S. Hagemann, M. Hirschi, R. Jones, E. Kjellstrom, G. Lenderink, B. Rockel, E. Sanchez, C. Schar, S. I. Seneviratne, S. Somot, A. Van Ulden, B. Van den Hurk, 2007, </w:t>
      </w:r>
      <w:r w:rsidR="009B54BB" w:rsidRPr="00817EB0">
        <w:rPr>
          <w:i/>
          <w:lang w:val="en-US" w:eastAsia="zh-CN"/>
        </w:rPr>
        <w:t>A inter-comparaison of regional climate models for Europe : model performance in present-day climate</w:t>
      </w:r>
      <w:r w:rsidR="009B54BB" w:rsidRPr="00817EB0">
        <w:rPr>
          <w:lang w:val="en-US" w:eastAsia="zh-CN"/>
        </w:rPr>
        <w:t xml:space="preserve">, Climate Change(2007) 81 :31-52, DOI : 10.1007/s10584-006-9213-4. </w:t>
      </w:r>
    </w:p>
    <w:p w14:paraId="4B3BC1A8" w14:textId="77777777" w:rsidR="00304357" w:rsidRPr="00817EB0" w:rsidRDefault="00304357" w:rsidP="00F11AB1">
      <w:pPr>
        <w:jc w:val="both"/>
        <w:rPr>
          <w:lang w:val="en-US" w:eastAsia="zh-CN"/>
        </w:rPr>
      </w:pPr>
    </w:p>
    <w:p w14:paraId="6D2219B2" w14:textId="35800234" w:rsidR="00CA2977" w:rsidRPr="00817EB0" w:rsidRDefault="00CA2977" w:rsidP="00F11AB1">
      <w:pPr>
        <w:jc w:val="both"/>
        <w:rPr>
          <w:lang w:val="en-US" w:eastAsia="zh-CN"/>
        </w:rPr>
      </w:pPr>
      <w:r w:rsidRPr="00817EB0">
        <w:rPr>
          <w:lang w:val="en-US" w:eastAsia="zh-CN"/>
        </w:rPr>
        <w:t xml:space="preserve">D. JACOB, and R. Podzun, 1997, </w:t>
      </w:r>
      <w:r w:rsidRPr="00817EB0">
        <w:rPr>
          <w:i/>
          <w:lang w:val="en-US" w:eastAsia="zh-CN"/>
        </w:rPr>
        <w:t>Sensitivity studies with the regional climate model REMO</w:t>
      </w:r>
      <w:r w:rsidR="00AF67CF" w:rsidRPr="00817EB0">
        <w:rPr>
          <w:lang w:val="en-US" w:eastAsia="zh-CN"/>
        </w:rPr>
        <w:t>, Meteorol Atmos Phys 63 : 119-129.</w:t>
      </w:r>
    </w:p>
    <w:p w14:paraId="5040C324" w14:textId="77777777" w:rsidR="00CA2977" w:rsidRPr="00817EB0" w:rsidRDefault="00CA2977" w:rsidP="00F11AB1">
      <w:pPr>
        <w:jc w:val="both"/>
        <w:rPr>
          <w:lang w:val="en-US" w:eastAsia="zh-CN"/>
        </w:rPr>
      </w:pPr>
    </w:p>
    <w:p w14:paraId="3BDA4A84" w14:textId="3DCB3BA0" w:rsidR="00532EDC" w:rsidRPr="00817EB0" w:rsidRDefault="00532EDC" w:rsidP="00F11AB1">
      <w:pPr>
        <w:jc w:val="both"/>
        <w:rPr>
          <w:lang w:val="en-US" w:eastAsia="zh-CN"/>
        </w:rPr>
      </w:pPr>
      <w:r w:rsidRPr="00817EB0">
        <w:rPr>
          <w:lang w:val="en-US" w:eastAsia="zh-CN"/>
        </w:rPr>
        <w:t xml:space="preserve">R. G. JONES, J. M. Murphy, and M. Noguer, 1995, </w:t>
      </w:r>
      <w:r w:rsidRPr="00817EB0">
        <w:rPr>
          <w:i/>
          <w:lang w:val="en-US" w:eastAsia="zh-CN"/>
        </w:rPr>
        <w:t xml:space="preserve">Simulation of climate change over Europe using a </w:t>
      </w:r>
      <w:r w:rsidR="00892ECF" w:rsidRPr="00817EB0">
        <w:rPr>
          <w:i/>
          <w:lang w:val="en-US" w:eastAsia="zh-CN"/>
        </w:rPr>
        <w:t>nested regional-climate model. I : Assessment of control climate, includng sensitivity to location of lateral boundaries</w:t>
      </w:r>
      <w:r w:rsidR="00892ECF" w:rsidRPr="00817EB0">
        <w:rPr>
          <w:lang w:val="en-US" w:eastAsia="zh-CN"/>
        </w:rPr>
        <w:t>, Q. J. R. Meteorol. Soc. (1995), 121, pp1413-1449.</w:t>
      </w:r>
    </w:p>
    <w:p w14:paraId="40696E5D" w14:textId="77777777" w:rsidR="00532EDC" w:rsidRPr="00817EB0" w:rsidRDefault="00532EDC" w:rsidP="00F11AB1">
      <w:pPr>
        <w:jc w:val="both"/>
        <w:rPr>
          <w:lang w:val="en-US" w:eastAsia="zh-CN"/>
        </w:rPr>
      </w:pPr>
    </w:p>
    <w:p w14:paraId="787CED35" w14:textId="1E3A5D8E" w:rsidR="002F062C" w:rsidRPr="00817EB0" w:rsidRDefault="002F062C" w:rsidP="00F11AB1">
      <w:pPr>
        <w:jc w:val="both"/>
        <w:rPr>
          <w:lang w:val="en-US" w:eastAsia="zh-CN"/>
        </w:rPr>
      </w:pPr>
      <w:r w:rsidRPr="00817EB0">
        <w:rPr>
          <w:lang w:val="en-US" w:eastAsia="zh-CN"/>
        </w:rPr>
        <w:t xml:space="preserve">M. KIMOTO, and M. Ghil, 1993, </w:t>
      </w:r>
      <w:r w:rsidRPr="00817EB0">
        <w:rPr>
          <w:i/>
          <w:lang w:val="en-US" w:eastAsia="zh-CN"/>
        </w:rPr>
        <w:t>Multiple flow regimes in the Northern Hemisphere winter, Part II : Sectorial regimes and preferred transitions</w:t>
      </w:r>
      <w:r w:rsidRPr="00817EB0">
        <w:rPr>
          <w:lang w:val="en-US" w:eastAsia="zh-CN"/>
        </w:rPr>
        <w:t>. J. Atmos. Sci., 50, 2645-2673.</w:t>
      </w:r>
    </w:p>
    <w:p w14:paraId="6BA4FD1E" w14:textId="77777777" w:rsidR="002F062C" w:rsidRPr="00817EB0" w:rsidRDefault="002F062C" w:rsidP="00F11AB1">
      <w:pPr>
        <w:jc w:val="both"/>
        <w:rPr>
          <w:lang w:val="en-US" w:eastAsia="zh-CN"/>
        </w:rPr>
      </w:pPr>
    </w:p>
    <w:p w14:paraId="10655D44" w14:textId="78A0E528" w:rsidR="008C2A8D" w:rsidRPr="00817EB0" w:rsidRDefault="008C2A8D" w:rsidP="00F11AB1">
      <w:pPr>
        <w:jc w:val="both"/>
        <w:rPr>
          <w:lang w:val="en-US" w:eastAsia="zh-CN"/>
        </w:rPr>
      </w:pPr>
      <w:r w:rsidRPr="00817EB0">
        <w:rPr>
          <w:lang w:val="en-US" w:eastAsia="zh-CN"/>
        </w:rPr>
        <w:t xml:space="preserve">S. Kotlarski, K. Keuler, O. B. Christensen, A. Colette, M. Déqué, A. Gobiet, K. Goergen, D. Jacob, D. Luthi, E. van Meijgaard, G. Nikulin, C. Schar, C. Teichmann, R. Vautard, K. Warrach-Sagi, and V. Wulfmeyer, 2014, </w:t>
      </w:r>
      <w:r w:rsidRPr="00817EB0">
        <w:rPr>
          <w:i/>
          <w:lang w:val="en-US" w:eastAsia="zh-CN"/>
        </w:rPr>
        <w:t>Regional climate modeling on European scales : a joint standard evaluation of the EURO-CORDEX RCM ensemble</w:t>
      </w:r>
      <w:r w:rsidRPr="00817EB0">
        <w:rPr>
          <w:lang w:val="en-US" w:eastAsia="zh-CN"/>
        </w:rPr>
        <w:t>, Geosci. Model Dev., 7, 1297-1333, DOI : 10.5194/gmd-7-1297</w:t>
      </w:r>
      <w:r w:rsidR="00B74AC4" w:rsidRPr="00817EB0">
        <w:rPr>
          <w:lang w:val="en-US" w:eastAsia="zh-CN"/>
        </w:rPr>
        <w:t xml:space="preserve">-2014. </w:t>
      </w:r>
    </w:p>
    <w:p w14:paraId="62294C3F" w14:textId="77777777" w:rsidR="00215A81" w:rsidRPr="00817EB0" w:rsidRDefault="00215A81" w:rsidP="00F11AB1">
      <w:pPr>
        <w:jc w:val="both"/>
        <w:rPr>
          <w:lang w:val="en-US" w:eastAsia="zh-CN"/>
        </w:rPr>
      </w:pPr>
    </w:p>
    <w:p w14:paraId="1B705DF4" w14:textId="26027E23" w:rsidR="00F15FD0" w:rsidRPr="00817EB0" w:rsidRDefault="006209C7" w:rsidP="00F11AB1">
      <w:pPr>
        <w:jc w:val="both"/>
        <w:rPr>
          <w:lang w:val="en-US" w:eastAsia="zh-CN"/>
        </w:rPr>
      </w:pPr>
      <w:r w:rsidRPr="00817EB0">
        <w:rPr>
          <w:lang w:val="en-US" w:eastAsia="zh-CN"/>
        </w:rPr>
        <w:t xml:space="preserve">R. LAPRISE, and D. Caya, 2002, </w:t>
      </w:r>
      <w:r w:rsidRPr="00817EB0">
        <w:rPr>
          <w:i/>
          <w:lang w:val="en-US" w:eastAsia="zh-CN"/>
        </w:rPr>
        <w:t>Downscaling ability of one-way nested regional climate models : The Big-Brother Experiment</w:t>
      </w:r>
      <w:r w:rsidRPr="00817EB0">
        <w:rPr>
          <w:lang w:val="en-US" w:eastAsia="zh-CN"/>
        </w:rPr>
        <w:t>, Climate Dynamics, April 2002, DOI : 10.1007/s00382-001-0201-0.</w:t>
      </w:r>
    </w:p>
    <w:p w14:paraId="3007DD07" w14:textId="77777777" w:rsidR="00F15FD0" w:rsidRPr="00817EB0" w:rsidRDefault="00F15FD0" w:rsidP="006C62FC">
      <w:pPr>
        <w:jc w:val="both"/>
        <w:rPr>
          <w:lang w:val="en-US" w:eastAsia="zh-CN"/>
        </w:rPr>
      </w:pPr>
    </w:p>
    <w:p w14:paraId="1D26C87B" w14:textId="3A263E55" w:rsidR="002C70C7" w:rsidRPr="00817EB0" w:rsidRDefault="00D87AF4" w:rsidP="006C62FC">
      <w:pPr>
        <w:jc w:val="both"/>
        <w:rPr>
          <w:lang w:eastAsia="zh-CN"/>
        </w:rPr>
      </w:pPr>
      <w:r w:rsidRPr="00817EB0">
        <w:rPr>
          <w:lang w:eastAsia="zh-CN"/>
        </w:rPr>
        <w:t>H. LE TREUT</w:t>
      </w:r>
      <w:r w:rsidR="000D158E" w:rsidRPr="00817EB0">
        <w:rPr>
          <w:lang w:eastAsia="zh-CN"/>
        </w:rPr>
        <w:t xml:space="preserve">, 2011, </w:t>
      </w:r>
      <w:r w:rsidR="000D158E" w:rsidRPr="00817EB0">
        <w:rPr>
          <w:i/>
          <w:lang w:eastAsia="zh-CN"/>
        </w:rPr>
        <w:t>Les grandes équilibre naturels dans la modélisation du climat</w:t>
      </w:r>
      <w:r w:rsidR="000D158E" w:rsidRPr="00817EB0">
        <w:rPr>
          <w:lang w:eastAsia="zh-CN"/>
        </w:rPr>
        <w:t>, page 43 – 46, Livre « Le climat à découvert, Outils et méthodes en recherche climatique », C. Jeandel, R. Mosseri, et al., CNRS Éditions, Paris, 978-2-271-07198-9.</w:t>
      </w:r>
    </w:p>
    <w:p w14:paraId="73E5E20F" w14:textId="77777777" w:rsidR="002C70C7" w:rsidRPr="00817EB0" w:rsidRDefault="002C70C7" w:rsidP="006C62FC">
      <w:pPr>
        <w:jc w:val="both"/>
        <w:rPr>
          <w:lang w:eastAsia="zh-CN"/>
        </w:rPr>
      </w:pPr>
    </w:p>
    <w:p w14:paraId="1468D1FC" w14:textId="080C6D33" w:rsidR="00404F39" w:rsidRPr="00817EB0" w:rsidRDefault="00404F39" w:rsidP="006C62FC">
      <w:pPr>
        <w:jc w:val="both"/>
        <w:rPr>
          <w:lang w:val="en-US" w:eastAsia="zh-CN"/>
        </w:rPr>
      </w:pPr>
      <w:r w:rsidRPr="00817EB0">
        <w:rPr>
          <w:lang w:val="en-US" w:eastAsia="zh-CN"/>
        </w:rPr>
        <w:t xml:space="preserve">P. LORENZ and D. Jacob, 2005, </w:t>
      </w:r>
      <w:r w:rsidR="00202F13" w:rsidRPr="00817EB0">
        <w:rPr>
          <w:i/>
          <w:lang w:val="en-US" w:eastAsia="zh-CN"/>
        </w:rPr>
        <w:t>Influence of regional scale information on the global circulation : A two-way nesting climate simulation</w:t>
      </w:r>
      <w:r w:rsidR="00202F13" w:rsidRPr="00817EB0">
        <w:rPr>
          <w:lang w:val="en-US" w:eastAsia="zh-CN"/>
        </w:rPr>
        <w:t>, Geophysical Research Letters, Vol.32, L18706, DOI : 10.1029/2005GL023351.</w:t>
      </w:r>
    </w:p>
    <w:p w14:paraId="7E86B032" w14:textId="77777777" w:rsidR="002F7D69" w:rsidRPr="00817EB0" w:rsidRDefault="002F7D69" w:rsidP="006C62FC">
      <w:pPr>
        <w:jc w:val="both"/>
        <w:rPr>
          <w:lang w:val="en-US" w:eastAsia="zh-CN"/>
        </w:rPr>
      </w:pPr>
    </w:p>
    <w:p w14:paraId="6194AE2C" w14:textId="29D189F7" w:rsidR="003D3638" w:rsidRPr="00817EB0" w:rsidRDefault="003D3638" w:rsidP="006C62FC">
      <w:pPr>
        <w:jc w:val="both"/>
        <w:rPr>
          <w:lang w:val="en-US" w:eastAsia="zh-CN"/>
        </w:rPr>
      </w:pPr>
      <w:r w:rsidRPr="00817EB0">
        <w:rPr>
          <w:lang w:val="en-US" w:eastAsia="zh-CN"/>
        </w:rPr>
        <w:t>P. LUCAS</w:t>
      </w:r>
      <w:r w:rsidR="0095567E" w:rsidRPr="00817EB0">
        <w:rPr>
          <w:lang w:val="en-US" w:eastAsia="zh-CN"/>
        </w:rPr>
        <w:t>-</w:t>
      </w:r>
      <w:r w:rsidR="00043E1B" w:rsidRPr="00817EB0">
        <w:rPr>
          <w:lang w:val="en-US" w:eastAsia="zh-CN"/>
        </w:rPr>
        <w:t xml:space="preserve">PICHER, D. Caya, R. De Elia, and R. Laprise, 2008a, </w:t>
      </w:r>
      <w:r w:rsidR="00043E1B" w:rsidRPr="00817EB0">
        <w:rPr>
          <w:i/>
          <w:lang w:val="en-US" w:eastAsia="zh-CN"/>
        </w:rPr>
        <w:t>Investigation of regional climate models’ internal variability with a ten-member ensemble of 10-year simulations over a large domain</w:t>
      </w:r>
      <w:r w:rsidR="00043E1B" w:rsidRPr="00817EB0">
        <w:rPr>
          <w:lang w:val="en-US" w:eastAsia="zh-CN"/>
        </w:rPr>
        <w:t>, Clim. Dyn., 31, 927-940.</w:t>
      </w:r>
    </w:p>
    <w:p w14:paraId="1FEAAC65" w14:textId="77777777" w:rsidR="003D3638" w:rsidRPr="00817EB0" w:rsidRDefault="003D3638" w:rsidP="006C62FC">
      <w:pPr>
        <w:jc w:val="both"/>
        <w:rPr>
          <w:lang w:val="en-US" w:eastAsia="zh-CN"/>
        </w:rPr>
      </w:pPr>
    </w:p>
    <w:p w14:paraId="04E2B513" w14:textId="2E18B7EA" w:rsidR="00D226C8" w:rsidRPr="00817EB0" w:rsidRDefault="00D226C8" w:rsidP="006C62FC">
      <w:pPr>
        <w:jc w:val="both"/>
        <w:rPr>
          <w:lang w:val="en-US" w:eastAsia="zh-CN"/>
        </w:rPr>
      </w:pPr>
      <w:r w:rsidRPr="00817EB0">
        <w:rPr>
          <w:lang w:val="en-US" w:eastAsia="zh-CN"/>
        </w:rPr>
        <w:t xml:space="preserve">P. MICHELANGELI, R. Vautard, and B. Legras, 1995, </w:t>
      </w:r>
      <w:r w:rsidRPr="00817EB0">
        <w:rPr>
          <w:i/>
          <w:lang w:val="en-US" w:eastAsia="zh-CN"/>
        </w:rPr>
        <w:t>Weather regimes : Recurrence and quasi-stationarity</w:t>
      </w:r>
      <w:r w:rsidRPr="00817EB0">
        <w:rPr>
          <w:lang w:val="en-US" w:eastAsia="zh-CN"/>
        </w:rPr>
        <w:t>. J. Atmos. Sci., 52, 1237-1256.</w:t>
      </w:r>
    </w:p>
    <w:p w14:paraId="08494DE8" w14:textId="77777777" w:rsidR="00D226C8" w:rsidRPr="00817EB0" w:rsidRDefault="00D226C8" w:rsidP="006C62FC">
      <w:pPr>
        <w:jc w:val="both"/>
        <w:rPr>
          <w:lang w:val="en-US" w:eastAsia="zh-CN"/>
        </w:rPr>
      </w:pPr>
    </w:p>
    <w:p w14:paraId="16BCE3F0" w14:textId="1F131FF1" w:rsidR="00183074" w:rsidRPr="00817EB0" w:rsidRDefault="00183074" w:rsidP="006C62FC">
      <w:pPr>
        <w:jc w:val="both"/>
        <w:rPr>
          <w:lang w:val="en-US" w:eastAsia="zh-CN"/>
        </w:rPr>
      </w:pPr>
      <w:r w:rsidRPr="00817EB0">
        <w:rPr>
          <w:lang w:val="en-US" w:eastAsia="zh-CN"/>
        </w:rPr>
        <w:t>G. NIKULIN, C. Jones, F. Giorgi, G. Asrar, M. Buchner, R. Cerezo-Mota, O. B. Christensen, M. Déqué, J. Fernandez, A. Hansler, E. van M</w:t>
      </w:r>
      <w:r w:rsidR="00351A1B" w:rsidRPr="00817EB0">
        <w:rPr>
          <w:lang w:val="en-US" w:eastAsia="zh-CN"/>
        </w:rPr>
        <w:t xml:space="preserve">eijgaard, P. Samuelsson, M. B. Sylla, and L. Sushama, 2012, </w:t>
      </w:r>
      <w:r w:rsidR="00351A1B" w:rsidRPr="00817EB0">
        <w:rPr>
          <w:i/>
          <w:lang w:val="en-US" w:eastAsia="zh-CN"/>
        </w:rPr>
        <w:t>Precipitation Climatology in an Ensemble of CORDEX-Africa Regional Climate Simulations</w:t>
      </w:r>
      <w:r w:rsidR="00351A1B" w:rsidRPr="00817EB0">
        <w:rPr>
          <w:lang w:val="en-US" w:eastAsia="zh-CN"/>
        </w:rPr>
        <w:t xml:space="preserve">, Journal of Climate, volume 25, 6057-6078, DOI : 10.1175/JCLI-D-11-00375.1. </w:t>
      </w:r>
    </w:p>
    <w:p w14:paraId="67811DB1" w14:textId="77777777" w:rsidR="00183074" w:rsidRPr="00817EB0" w:rsidRDefault="00183074" w:rsidP="006C62FC">
      <w:pPr>
        <w:jc w:val="both"/>
        <w:rPr>
          <w:lang w:val="en-US" w:eastAsia="zh-CN"/>
        </w:rPr>
      </w:pPr>
    </w:p>
    <w:p w14:paraId="36111B4B" w14:textId="3B8FBA18" w:rsidR="00812DDB" w:rsidRPr="00817EB0" w:rsidRDefault="00812DDB" w:rsidP="006C62FC">
      <w:pPr>
        <w:jc w:val="both"/>
        <w:rPr>
          <w:lang w:val="en-US" w:eastAsia="zh-CN"/>
        </w:rPr>
      </w:pPr>
      <w:r w:rsidRPr="00817EB0">
        <w:rPr>
          <w:lang w:val="en-US" w:eastAsia="zh-CN"/>
        </w:rPr>
        <w:lastRenderedPageBreak/>
        <w:t xml:space="preserve">M. RAPAIC, M. Leduc, and R. Laprise, 2011, </w:t>
      </w:r>
      <w:r w:rsidRPr="00817EB0">
        <w:rPr>
          <w:i/>
          <w:lang w:val="en-US" w:eastAsia="zh-CN"/>
        </w:rPr>
        <w:t>Evaluation of the internal variability and estimation of the downscaling ability of the Canadien Regional Climate Model for different domain sizes over the North Atlantic region using the Big-Brother experimental approach</w:t>
      </w:r>
      <w:r w:rsidRPr="00817EB0">
        <w:rPr>
          <w:lang w:val="en-US" w:eastAsia="zh-CN"/>
        </w:rPr>
        <w:t>, Clim. Dyn., 36(9-10), 1979-2001.</w:t>
      </w:r>
    </w:p>
    <w:p w14:paraId="4950CB30" w14:textId="77777777" w:rsidR="00812DDB" w:rsidRPr="00817EB0" w:rsidRDefault="00812DDB" w:rsidP="006C62FC">
      <w:pPr>
        <w:jc w:val="both"/>
        <w:rPr>
          <w:lang w:val="en-US" w:eastAsia="zh-CN"/>
        </w:rPr>
      </w:pPr>
    </w:p>
    <w:p w14:paraId="1B1E29A4" w14:textId="256543D9" w:rsidR="00715961" w:rsidRPr="00817EB0" w:rsidRDefault="00715961" w:rsidP="006C62FC">
      <w:pPr>
        <w:jc w:val="both"/>
        <w:rPr>
          <w:lang w:eastAsia="zh-CN"/>
        </w:rPr>
      </w:pPr>
      <w:r w:rsidRPr="00817EB0">
        <w:rPr>
          <w:lang w:eastAsia="zh-CN"/>
        </w:rPr>
        <w:t xml:space="preserve">Y. RICHARD, P. Roucou, J. Cretat, T. Castel, et B. Pohl, 2012, </w:t>
      </w:r>
      <w:r w:rsidRPr="00817EB0">
        <w:rPr>
          <w:i/>
          <w:lang w:eastAsia="zh-CN"/>
        </w:rPr>
        <w:t>Modèles de climats régionaux : potentiels et limites</w:t>
      </w:r>
      <w:r w:rsidRPr="00817EB0">
        <w:rPr>
          <w:lang w:eastAsia="zh-CN"/>
        </w:rPr>
        <w:t>, 25</w:t>
      </w:r>
      <w:r w:rsidRPr="00817EB0">
        <w:rPr>
          <w:vertAlign w:val="superscript"/>
          <w:lang w:eastAsia="zh-CN"/>
        </w:rPr>
        <w:t>ème</w:t>
      </w:r>
      <w:r w:rsidRPr="00817EB0">
        <w:rPr>
          <w:lang w:eastAsia="zh-CN"/>
        </w:rPr>
        <w:t xml:space="preserve"> colloque de l’association internationale de climatologie, Grenoble, P667-672.</w:t>
      </w:r>
    </w:p>
    <w:p w14:paraId="6F303677" w14:textId="77777777" w:rsidR="00715961" w:rsidRPr="00817EB0" w:rsidRDefault="00715961" w:rsidP="006C62FC">
      <w:pPr>
        <w:jc w:val="both"/>
        <w:rPr>
          <w:lang w:eastAsia="zh-CN"/>
        </w:rPr>
      </w:pPr>
    </w:p>
    <w:p w14:paraId="3A15E7AD" w14:textId="360534FA" w:rsidR="000D158E" w:rsidRPr="00817EB0" w:rsidRDefault="000D158E" w:rsidP="000D158E">
      <w:pPr>
        <w:jc w:val="both"/>
        <w:rPr>
          <w:lang w:val="en-US" w:eastAsia="zh-CN"/>
        </w:rPr>
      </w:pPr>
      <w:r w:rsidRPr="00817EB0">
        <w:rPr>
          <w:lang w:val="en-US" w:eastAsia="zh-CN"/>
        </w:rPr>
        <w:t>L. F. R</w:t>
      </w:r>
      <w:r w:rsidR="001B57FE" w:rsidRPr="00817EB0">
        <w:rPr>
          <w:lang w:val="en-US" w:eastAsia="zh-CN"/>
        </w:rPr>
        <w:t>ICHARDON</w:t>
      </w:r>
      <w:r w:rsidRPr="00817EB0">
        <w:rPr>
          <w:lang w:val="en-US" w:eastAsia="zh-CN"/>
        </w:rPr>
        <w:t xml:space="preserve">, 1922, </w:t>
      </w:r>
      <w:r w:rsidRPr="00817EB0">
        <w:rPr>
          <w:i/>
          <w:lang w:val="en-US" w:eastAsia="zh-CN"/>
        </w:rPr>
        <w:t>Weather prediction by numerical precess</w:t>
      </w:r>
      <w:r w:rsidRPr="00817EB0">
        <w:rPr>
          <w:lang w:val="en-US" w:eastAsia="zh-CN"/>
        </w:rPr>
        <w:t>, The University Press, Cambridge.</w:t>
      </w:r>
    </w:p>
    <w:p w14:paraId="7565B1FC" w14:textId="77777777" w:rsidR="000D158E" w:rsidRPr="00817EB0" w:rsidRDefault="000D158E" w:rsidP="006C62FC">
      <w:pPr>
        <w:jc w:val="both"/>
        <w:rPr>
          <w:lang w:val="en-US" w:eastAsia="zh-CN"/>
        </w:rPr>
      </w:pPr>
    </w:p>
    <w:p w14:paraId="00CE5A71" w14:textId="21D4A984" w:rsidR="00155E51" w:rsidRPr="00817EB0" w:rsidRDefault="00155E51" w:rsidP="006C62FC">
      <w:pPr>
        <w:jc w:val="both"/>
        <w:rPr>
          <w:lang w:val="en-US" w:eastAsia="zh-CN"/>
        </w:rPr>
      </w:pPr>
      <w:r w:rsidRPr="00817EB0">
        <w:rPr>
          <w:lang w:val="en-US" w:eastAsia="zh-CN"/>
        </w:rPr>
        <w:t xml:space="preserve">M. RUMMUKAINEN, 2010, </w:t>
      </w:r>
      <w:r w:rsidRPr="00817EB0">
        <w:rPr>
          <w:i/>
          <w:lang w:val="en-US" w:eastAsia="zh-CN"/>
        </w:rPr>
        <w:t>State-of-the-art with regional climate models</w:t>
      </w:r>
      <w:r w:rsidRPr="00817EB0">
        <w:rPr>
          <w:lang w:val="en-US" w:eastAsia="zh-CN"/>
        </w:rPr>
        <w:t>. John Wiley &amp; Sons, Ltd, WIREs Clim Change, Volume 1, January/February.</w:t>
      </w:r>
    </w:p>
    <w:p w14:paraId="077055CE" w14:textId="77777777" w:rsidR="00155E51" w:rsidRPr="00817EB0" w:rsidRDefault="00155E51" w:rsidP="006C62FC">
      <w:pPr>
        <w:jc w:val="both"/>
        <w:rPr>
          <w:lang w:val="en-US" w:eastAsia="zh-CN"/>
        </w:rPr>
      </w:pPr>
    </w:p>
    <w:p w14:paraId="1FB9D792" w14:textId="3528A367" w:rsidR="004225D9" w:rsidRPr="00817EB0" w:rsidRDefault="004225D9" w:rsidP="006C62FC">
      <w:pPr>
        <w:jc w:val="both"/>
        <w:rPr>
          <w:lang w:val="en-US" w:eastAsia="zh-CN"/>
        </w:rPr>
      </w:pPr>
      <w:r w:rsidRPr="00817EB0">
        <w:rPr>
          <w:lang w:val="en-US" w:eastAsia="zh-CN"/>
        </w:rPr>
        <w:t xml:space="preserve">P. M. RUTI, S. Somot, F. Giorgi, C. Dubois, E. Flaounas, A. Obermann, A. Dell’Aquila, G. Pisacane, A. Harzallah, E. Lombardi, B. Ahrens, N. Akhtar, A. Alias, T. Arsouze, R. Aznar, S. Bastin, J. Bartholy, K. Beranger, J. Beuvier, S. Bouffies-Cloché, J. Brauch, W. Cabos, S. Calmanti, J. C. Calvet, A. Carillo, D. Conte, E. Coppola, V. Djurdjevic, P. Drobinski, A. Elizalde-Arellano, M. Gaertner, P. Galan, C. Gallardo, S. Gualdi, M. Goncalves, O. Jorba, G. Jorda, B. L’Heverder, C. Lebeaupin-Brossier, L. Li, G. Liguori, P. Lionello, D. Macias, P. Nabat, B. Onol, B. Raikovic, K. Ramage, F. Sevault, G. Sannino, M. V. Struglia, A. Sanna, C. Torma, and V. Vervatis, 2015, </w:t>
      </w:r>
      <w:r w:rsidRPr="00817EB0">
        <w:rPr>
          <w:i/>
          <w:lang w:val="en-US" w:eastAsia="zh-CN"/>
        </w:rPr>
        <w:t>MED-CORDEX Initiative for Mediterranean Climate Studies</w:t>
      </w:r>
      <w:r w:rsidRPr="00817EB0">
        <w:rPr>
          <w:lang w:val="en-US" w:eastAsia="zh-CN"/>
        </w:rPr>
        <w:t>, 2016</w:t>
      </w:r>
      <w:r w:rsidR="00D15351" w:rsidRPr="00817EB0">
        <w:rPr>
          <w:lang w:val="en-US" w:eastAsia="zh-CN"/>
        </w:rPr>
        <w:t>, BAMS, July, 1187-1208, DOI : 10.1175/BAMS-D-14-00176.1.</w:t>
      </w:r>
    </w:p>
    <w:p w14:paraId="1FF0D9BF" w14:textId="77777777" w:rsidR="004225D9" w:rsidRPr="00817EB0" w:rsidRDefault="004225D9" w:rsidP="006C62FC">
      <w:pPr>
        <w:jc w:val="both"/>
        <w:rPr>
          <w:lang w:val="en-US" w:eastAsia="zh-CN"/>
        </w:rPr>
      </w:pPr>
    </w:p>
    <w:p w14:paraId="74D34DF3" w14:textId="7699D990" w:rsidR="006C62FC" w:rsidRPr="00817EB0" w:rsidRDefault="00DA425E" w:rsidP="006C62FC">
      <w:pPr>
        <w:jc w:val="both"/>
        <w:rPr>
          <w:lang w:val="en-US" w:eastAsia="zh-CN"/>
        </w:rPr>
      </w:pPr>
      <w:r w:rsidRPr="00817EB0">
        <w:rPr>
          <w:lang w:val="en-US" w:eastAsia="zh-CN"/>
        </w:rPr>
        <w:t xml:space="preserve">L. SEPAROVIC, S. Z. Husain, </w:t>
      </w:r>
      <w:r w:rsidR="009C6B33" w:rsidRPr="00817EB0">
        <w:rPr>
          <w:lang w:val="en-US" w:eastAsia="zh-CN"/>
        </w:rPr>
        <w:t xml:space="preserve">and </w:t>
      </w:r>
      <w:r w:rsidRPr="00817EB0">
        <w:rPr>
          <w:lang w:val="en-US" w:eastAsia="zh-CN"/>
        </w:rPr>
        <w:t xml:space="preserve">W. Y, 2015, </w:t>
      </w:r>
      <w:r w:rsidRPr="00817EB0">
        <w:rPr>
          <w:i/>
          <w:lang w:val="en-US" w:eastAsia="zh-CN"/>
        </w:rPr>
        <w:t>Internal variability of fine-scale components of meteorological fields in extended-range limited-area model simulations with atmospheric and surface nudging</w:t>
      </w:r>
      <w:r w:rsidRPr="00817EB0">
        <w:rPr>
          <w:lang w:val="en-US" w:eastAsia="zh-CN"/>
        </w:rPr>
        <w:t>, Journal of geophysical Research : Atmospheres, 120, 8621-8641, DOI : 10.1002/2015JD023350.</w:t>
      </w:r>
    </w:p>
    <w:p w14:paraId="5B22A527" w14:textId="77777777" w:rsidR="009C6B33" w:rsidRPr="00817EB0" w:rsidRDefault="009C6B33" w:rsidP="006C62FC">
      <w:pPr>
        <w:jc w:val="both"/>
        <w:rPr>
          <w:lang w:val="en-US" w:eastAsia="zh-CN"/>
        </w:rPr>
      </w:pPr>
    </w:p>
    <w:p w14:paraId="5B269ECF" w14:textId="31E87E73" w:rsidR="009C6B33" w:rsidRPr="00817EB0" w:rsidRDefault="009C6B33" w:rsidP="006C62FC">
      <w:pPr>
        <w:jc w:val="both"/>
        <w:rPr>
          <w:lang w:val="en-US" w:eastAsia="zh-CN"/>
        </w:rPr>
      </w:pPr>
      <w:r w:rsidRPr="00817EB0">
        <w:rPr>
          <w:lang w:val="en-US" w:eastAsia="zh-CN"/>
        </w:rPr>
        <w:t xml:space="preserve">L. SEPAROVIC, R. De Elia, and R. Laprise, 2008, </w:t>
      </w:r>
      <w:r w:rsidRPr="00817EB0">
        <w:rPr>
          <w:i/>
          <w:lang w:val="en-US" w:eastAsia="zh-CN"/>
        </w:rPr>
        <w:t>Reproducible and Irreproducible Components in Ensemble Simulations with a Regional Climate Model</w:t>
      </w:r>
      <w:r w:rsidRPr="00817EB0">
        <w:rPr>
          <w:lang w:val="en-US" w:eastAsia="zh-CN"/>
        </w:rPr>
        <w:t>, American Meteorological Society : Monthly Weather Review, volume 136, 4941-4961, December 2008, DOI : 10.1175/2008MWR2339.1.</w:t>
      </w:r>
    </w:p>
    <w:p w14:paraId="088D9BB8" w14:textId="77777777" w:rsidR="00B42635" w:rsidRPr="00817EB0" w:rsidRDefault="00B42635" w:rsidP="006C62FC">
      <w:pPr>
        <w:jc w:val="both"/>
        <w:rPr>
          <w:lang w:val="en-US" w:eastAsia="zh-CN"/>
        </w:rPr>
      </w:pPr>
    </w:p>
    <w:p w14:paraId="0F127F27" w14:textId="3FB2D3AE" w:rsidR="00572A36" w:rsidRPr="00817EB0" w:rsidRDefault="00572A36" w:rsidP="00572A36">
      <w:pPr>
        <w:jc w:val="both"/>
        <w:rPr>
          <w:lang w:val="en-US" w:eastAsia="zh-CN"/>
        </w:rPr>
      </w:pPr>
      <w:r w:rsidRPr="00817EB0">
        <w:rPr>
          <w:lang w:val="en-US" w:eastAsia="zh-CN"/>
        </w:rPr>
        <w:t xml:space="preserve">A. SETH, and F. Giorgi, 1998, </w:t>
      </w:r>
      <w:r w:rsidRPr="00817EB0">
        <w:rPr>
          <w:i/>
          <w:lang w:val="en-US" w:eastAsia="zh-CN"/>
        </w:rPr>
        <w:t>The effects of domain choice on summer precipitation simulation and sensitivity in a regional climate model</w:t>
      </w:r>
      <w:r w:rsidRPr="00817EB0">
        <w:rPr>
          <w:lang w:val="en-US" w:eastAsia="zh-CN"/>
        </w:rPr>
        <w:t xml:space="preserve">, J. Clim, 11 : 2698-2712. </w:t>
      </w:r>
    </w:p>
    <w:p w14:paraId="53A4C0DA" w14:textId="77777777" w:rsidR="00572A36" w:rsidRPr="00817EB0" w:rsidRDefault="00572A36" w:rsidP="006C62FC">
      <w:pPr>
        <w:jc w:val="both"/>
        <w:rPr>
          <w:lang w:val="en-US" w:eastAsia="zh-CN"/>
        </w:rPr>
      </w:pPr>
    </w:p>
    <w:p w14:paraId="7287422F" w14:textId="77777777" w:rsidR="00572A36" w:rsidRPr="00817EB0" w:rsidRDefault="00572A36" w:rsidP="006C62FC">
      <w:pPr>
        <w:jc w:val="both"/>
        <w:rPr>
          <w:lang w:val="en-US" w:eastAsia="zh-CN"/>
        </w:rPr>
      </w:pPr>
    </w:p>
    <w:p w14:paraId="6D3545A7" w14:textId="19FF9F68" w:rsidR="00437C43" w:rsidRPr="00817EB0" w:rsidRDefault="00437C43" w:rsidP="006C62FC">
      <w:pPr>
        <w:jc w:val="both"/>
        <w:rPr>
          <w:lang w:val="en-US" w:eastAsia="zh-CN"/>
        </w:rPr>
      </w:pPr>
      <w:r w:rsidRPr="00817EB0">
        <w:rPr>
          <w:lang w:val="en-US" w:eastAsia="zh-CN"/>
        </w:rPr>
        <w:t xml:space="preserve">P. SMYTH, K. Ide, and M. Ghil, 1999, </w:t>
      </w:r>
      <w:r w:rsidRPr="00817EB0">
        <w:rPr>
          <w:i/>
          <w:lang w:val="en-US" w:eastAsia="zh-CN"/>
        </w:rPr>
        <w:t>Multiple Regimes in Northern Hemisphere Height Fields via MixtureModel Clustering</w:t>
      </w:r>
      <w:r w:rsidRPr="00817EB0">
        <w:rPr>
          <w:lang w:val="en-US" w:eastAsia="zh-CN"/>
        </w:rPr>
        <w:t xml:space="preserve">, American Meteorological Society, </w:t>
      </w:r>
      <w:hyperlink r:id="rId18" w:history="1">
        <w:r w:rsidRPr="00817EB0">
          <w:rPr>
            <w:rStyle w:val="Lienhypertexte"/>
            <w:lang w:val="en-US" w:eastAsia="zh-CN"/>
          </w:rPr>
          <w:t>https://doi.org/10.1175/1520-0469(1999)056%3C3704:MRINHH%3E2.0.CO;2</w:t>
        </w:r>
      </w:hyperlink>
      <w:r w:rsidRPr="00817EB0">
        <w:rPr>
          <w:lang w:val="en-US" w:eastAsia="zh-CN"/>
        </w:rPr>
        <w:t xml:space="preserve"> </w:t>
      </w:r>
    </w:p>
    <w:p w14:paraId="2FBDFA33" w14:textId="77777777" w:rsidR="00437C43" w:rsidRPr="00817EB0" w:rsidRDefault="00437C43" w:rsidP="006C62FC">
      <w:pPr>
        <w:jc w:val="both"/>
        <w:rPr>
          <w:lang w:val="en-US" w:eastAsia="zh-CN"/>
        </w:rPr>
      </w:pPr>
    </w:p>
    <w:p w14:paraId="17E058B5" w14:textId="24252451" w:rsidR="00D72993" w:rsidRPr="00817EB0" w:rsidRDefault="00D72993" w:rsidP="006C62FC">
      <w:pPr>
        <w:jc w:val="both"/>
        <w:rPr>
          <w:color w:val="000000" w:themeColor="text1"/>
          <w:lang w:val="en-US" w:eastAsia="zh-CN"/>
        </w:rPr>
      </w:pPr>
      <w:r w:rsidRPr="00817EB0">
        <w:rPr>
          <w:lang w:val="en-US" w:eastAsia="zh-CN"/>
        </w:rPr>
        <w:t>S. SOMOT, 2012</w:t>
      </w:r>
      <w:r w:rsidRPr="00817EB0">
        <w:rPr>
          <w:i/>
          <w:lang w:val="en-US" w:eastAsia="zh-CN"/>
        </w:rPr>
        <w:t>, Regional Climate Modelling : motivations, techniques, illustrations, climate change scenario and uncertainties</w:t>
      </w:r>
      <w:r w:rsidRPr="00817EB0">
        <w:rPr>
          <w:lang w:val="en-US" w:eastAsia="zh-CN"/>
        </w:rPr>
        <w:t xml:space="preserve">, CLIMRUN summer School, Trieste, Octobre 2012. </w:t>
      </w:r>
      <w:hyperlink r:id="rId19" w:history="1">
        <w:r w:rsidRPr="00817EB0">
          <w:rPr>
            <w:rStyle w:val="Lienhypertexte"/>
            <w:lang w:val="en-US"/>
          </w:rPr>
          <w:t>http://www.climrun.eu/elfinder_vfs/202/somot_climrun_summerschool_lecture_oct2012.ppt.pdf</w:t>
        </w:r>
      </w:hyperlink>
      <w:r w:rsidRPr="00817EB0">
        <w:rPr>
          <w:rStyle w:val="Lienhypertexte"/>
          <w:lang w:val="en-US"/>
        </w:rPr>
        <w:t>,</w:t>
      </w:r>
      <w:r w:rsidRPr="00817EB0">
        <w:rPr>
          <w:rStyle w:val="Lienhypertexte"/>
          <w:u w:val="none"/>
          <w:lang w:val="en-US"/>
        </w:rPr>
        <w:t xml:space="preserve"> </w:t>
      </w:r>
      <w:r w:rsidRPr="00817EB0">
        <w:rPr>
          <w:rStyle w:val="Lienhypertexte"/>
          <w:color w:val="000000" w:themeColor="text1"/>
          <w:u w:val="none"/>
          <w:lang w:val="en-US"/>
        </w:rPr>
        <w:t>consulté le 18 octobre 2015.</w:t>
      </w:r>
    </w:p>
    <w:p w14:paraId="59FC137B" w14:textId="77777777" w:rsidR="002C400C" w:rsidRPr="00817EB0" w:rsidRDefault="002C400C" w:rsidP="006C62FC">
      <w:pPr>
        <w:jc w:val="both"/>
        <w:rPr>
          <w:lang w:val="en-US" w:eastAsia="zh-CN"/>
        </w:rPr>
      </w:pPr>
    </w:p>
    <w:p w14:paraId="26AE4390" w14:textId="7D26F602" w:rsidR="004E11E1" w:rsidRPr="00817EB0" w:rsidRDefault="004E11E1" w:rsidP="004E11E1">
      <w:pPr>
        <w:jc w:val="both"/>
        <w:rPr>
          <w:lang w:val="en-US" w:eastAsia="zh-CN"/>
        </w:rPr>
      </w:pPr>
      <w:r w:rsidRPr="00817EB0">
        <w:rPr>
          <w:lang w:val="en-US" w:eastAsia="zh-CN"/>
        </w:rPr>
        <w:t xml:space="preserve">A. H. VAN TUYL, and R. M. Errico, 1989, </w:t>
      </w:r>
      <w:r w:rsidRPr="00817EB0">
        <w:rPr>
          <w:i/>
          <w:lang w:val="en-US" w:eastAsia="zh-CN"/>
        </w:rPr>
        <w:t>Scale interaction and predictability in mesoscale mode</w:t>
      </w:r>
      <w:r w:rsidRPr="00817EB0">
        <w:rPr>
          <w:lang w:val="en-US" w:eastAsia="zh-CN"/>
        </w:rPr>
        <w:t>l, Monthly Weather Review, American Meteorological Society, March 1989, 117, 495-</w:t>
      </w:r>
      <w:r w:rsidR="00DF00A2" w:rsidRPr="00817EB0">
        <w:rPr>
          <w:lang w:val="en-US" w:eastAsia="zh-CN"/>
        </w:rPr>
        <w:t>517.</w:t>
      </w:r>
    </w:p>
    <w:p w14:paraId="0662A5E9" w14:textId="77777777" w:rsidR="004E11E1" w:rsidRPr="00817EB0" w:rsidRDefault="004E11E1" w:rsidP="006C62FC">
      <w:pPr>
        <w:jc w:val="both"/>
        <w:rPr>
          <w:lang w:val="en-US" w:eastAsia="zh-CN"/>
        </w:rPr>
      </w:pPr>
    </w:p>
    <w:p w14:paraId="01EC2E8B" w14:textId="50F45083" w:rsidR="00786293" w:rsidRPr="00817EB0" w:rsidRDefault="00786293" w:rsidP="006C62FC">
      <w:pPr>
        <w:jc w:val="both"/>
        <w:rPr>
          <w:lang w:val="en-US" w:eastAsia="zh-CN"/>
        </w:rPr>
      </w:pPr>
      <w:r w:rsidRPr="00817EB0">
        <w:rPr>
          <w:lang w:val="en-US" w:eastAsia="zh-CN"/>
        </w:rPr>
        <w:t xml:space="preserve">R. VAUTARD, A. Gobiet, D. Jacob, M. Belda, A. Colette, M. Déqué, J. Fernandez, M. Garcia-Diez, K. Goergen, I. Guttler, T. Halenka, T. Karacostas, E. Katragkou, K. Keuler, S. Kotlarski, S. Mayer, E. van Meijgaard, G. Nikulin, M. Patarcic, J. Sinocca, S. Sobolowski, M. Suklitsch, C. Teichmann, K. Warrach-Sagi, V. Wulfmeyer, P. Yiou, </w:t>
      </w:r>
      <w:r w:rsidR="00FF0E5A" w:rsidRPr="00817EB0">
        <w:rPr>
          <w:lang w:val="en-US" w:eastAsia="zh-CN"/>
        </w:rPr>
        <w:t xml:space="preserve">2013, </w:t>
      </w:r>
      <w:r w:rsidR="00FF0E5A" w:rsidRPr="00817EB0">
        <w:rPr>
          <w:i/>
          <w:lang w:val="en-US" w:eastAsia="zh-CN"/>
        </w:rPr>
        <w:t>The simulation of European heat waves from an ensemble of regional climate models within the EURO-CORDEX project</w:t>
      </w:r>
      <w:r w:rsidR="00FF0E5A" w:rsidRPr="00817EB0">
        <w:rPr>
          <w:lang w:val="en-US" w:eastAsia="zh-CN"/>
        </w:rPr>
        <w:t xml:space="preserve">, Clim Dyn (2013) 41 : 2555-2575, DOI : </w:t>
      </w:r>
      <w:r w:rsidR="00A30145" w:rsidRPr="00817EB0">
        <w:rPr>
          <w:lang w:val="en-US" w:eastAsia="zh-CN"/>
        </w:rPr>
        <w:t>10.1007/s00382-013-1714-z.</w:t>
      </w:r>
    </w:p>
    <w:p w14:paraId="2194195C" w14:textId="77777777" w:rsidR="00786293" w:rsidRPr="00817EB0" w:rsidRDefault="00786293" w:rsidP="006C62FC">
      <w:pPr>
        <w:jc w:val="both"/>
        <w:rPr>
          <w:lang w:val="en-US" w:eastAsia="zh-CN"/>
        </w:rPr>
      </w:pPr>
    </w:p>
    <w:p w14:paraId="0B5EB3FB" w14:textId="3FB5DF04" w:rsidR="002C400C" w:rsidRPr="00817EB0" w:rsidRDefault="002C400C" w:rsidP="006C62FC">
      <w:pPr>
        <w:jc w:val="both"/>
        <w:rPr>
          <w:lang w:val="en-US" w:eastAsia="zh-CN"/>
        </w:rPr>
      </w:pPr>
      <w:r w:rsidRPr="00817EB0">
        <w:rPr>
          <w:lang w:val="en-US" w:eastAsia="zh-CN"/>
        </w:rPr>
        <w:t xml:space="preserve">WMO : World Meteorological Organization, </w:t>
      </w:r>
      <w:hyperlink r:id="rId20" w:history="1">
        <w:r w:rsidRPr="00817EB0">
          <w:rPr>
            <w:rStyle w:val="Lienhypertexte"/>
            <w:lang w:val="en-US" w:eastAsia="zh-CN"/>
          </w:rPr>
          <w:t>https://www.wmo.int/pages/themes/climate/climate_models.</w:t>
        </w:r>
        <w:r w:rsidRPr="00817EB0">
          <w:rPr>
            <w:rStyle w:val="Lienhypertexte"/>
            <w:u w:val="none"/>
            <w:lang w:val="en-US" w:eastAsia="zh-CN"/>
          </w:rPr>
          <w:t>php</w:t>
        </w:r>
      </w:hyperlink>
      <w:r w:rsidRPr="00817EB0">
        <w:rPr>
          <w:rStyle w:val="Lienhypertexte"/>
          <w:u w:val="none"/>
          <w:lang w:val="en-US" w:eastAsia="zh-CN"/>
        </w:rPr>
        <w:t xml:space="preserve">, </w:t>
      </w:r>
      <w:r w:rsidRPr="00817EB0">
        <w:rPr>
          <w:lang w:val="en-US" w:eastAsia="zh-CN"/>
        </w:rPr>
        <w:t>consulté le 20 août 2016.</w:t>
      </w:r>
    </w:p>
    <w:p w14:paraId="47BF8C31" w14:textId="77777777" w:rsidR="009A0BC1" w:rsidRPr="00817EB0" w:rsidRDefault="009A0BC1" w:rsidP="006C62FC">
      <w:pPr>
        <w:jc w:val="both"/>
        <w:rPr>
          <w:lang w:val="en-US" w:eastAsia="zh-CN"/>
        </w:rPr>
      </w:pPr>
    </w:p>
    <w:p w14:paraId="5F2462A3" w14:textId="44380B0B" w:rsidR="00ED5D70" w:rsidRPr="00817EB0" w:rsidRDefault="00ED5D70" w:rsidP="006C62FC">
      <w:pPr>
        <w:jc w:val="both"/>
        <w:rPr>
          <w:lang w:val="en-US" w:eastAsia="zh-CN"/>
        </w:rPr>
      </w:pPr>
      <w:r w:rsidRPr="00817EB0">
        <w:rPr>
          <w:lang w:val="en-US" w:eastAsia="zh-CN"/>
        </w:rPr>
        <w:t xml:space="preserve">J. S. WONG, S. Razavi, B. R. Bonsal, H. S. Wheater, and Z. E. Asong, 2017, </w:t>
      </w:r>
      <w:r w:rsidRPr="00817EB0">
        <w:rPr>
          <w:i/>
          <w:lang w:val="en-US" w:eastAsia="zh-CN"/>
        </w:rPr>
        <w:t>Inter-comparison of daily precipitation products for large-scale hydro-climatic applications over Canada</w:t>
      </w:r>
      <w:r w:rsidRPr="00817EB0">
        <w:rPr>
          <w:lang w:val="en-US" w:eastAsia="zh-CN"/>
        </w:rPr>
        <w:t>, Hydrol. Earth Syst. Sci., 21, 2163-2185, DOI : 10.5194/hess-21-2163-2017.</w:t>
      </w:r>
    </w:p>
    <w:p w14:paraId="11E8EE2B" w14:textId="77777777" w:rsidR="00ED5D70" w:rsidRPr="00817EB0" w:rsidRDefault="00ED5D70" w:rsidP="006C62FC">
      <w:pPr>
        <w:jc w:val="both"/>
        <w:rPr>
          <w:lang w:val="en-US" w:eastAsia="zh-CN"/>
        </w:rPr>
      </w:pPr>
    </w:p>
    <w:p w14:paraId="391723A7" w14:textId="77777777" w:rsidR="009A0BC1" w:rsidRPr="00817EB0" w:rsidRDefault="009A0BC1" w:rsidP="009A0BC1">
      <w:pPr>
        <w:jc w:val="both"/>
        <w:rPr>
          <w:lang w:val="en-US" w:eastAsia="zh-CN"/>
        </w:rPr>
      </w:pPr>
      <w:r w:rsidRPr="00817EB0">
        <w:rPr>
          <w:lang w:val="en-US" w:eastAsia="zh-CN"/>
        </w:rPr>
        <w:t xml:space="preserve">T. WOOLLINGS, 2010, </w:t>
      </w:r>
      <w:r w:rsidRPr="00817EB0">
        <w:rPr>
          <w:i/>
          <w:lang w:val="en-US" w:eastAsia="zh-CN"/>
        </w:rPr>
        <w:t>Dynamical influences on European climete : An uncertain future</w:t>
      </w:r>
      <w:r w:rsidRPr="00817EB0">
        <w:rPr>
          <w:lang w:val="en-US" w:eastAsia="zh-CN"/>
        </w:rPr>
        <w:t>, Royal Society, published 5 July 2010, DOI : 10.1098/rsta.2010.0040.</w:t>
      </w:r>
    </w:p>
    <w:p w14:paraId="42AB7061" w14:textId="77777777" w:rsidR="00A86A56" w:rsidRPr="00817EB0" w:rsidRDefault="00A86A56" w:rsidP="006C62FC">
      <w:pPr>
        <w:jc w:val="both"/>
        <w:rPr>
          <w:lang w:val="en-US" w:eastAsia="zh-CN"/>
        </w:rPr>
      </w:pPr>
    </w:p>
    <w:p w14:paraId="7A4991C8" w14:textId="77777777" w:rsidR="00B8547C" w:rsidRPr="00817EB0" w:rsidRDefault="00B8547C" w:rsidP="00B8547C">
      <w:pPr>
        <w:jc w:val="both"/>
        <w:rPr>
          <w:lang w:val="en-US" w:eastAsia="zh-CN"/>
        </w:rPr>
      </w:pPr>
      <w:r w:rsidRPr="00817EB0">
        <w:rPr>
          <w:lang w:val="en-US" w:eastAsia="zh-CN"/>
        </w:rPr>
        <w:t xml:space="preserve">P. YIOU, J. Servonnat, M. Yoshimori, D. Swingedouw, M. Khodri, and A. Abe-Ouchi, </w:t>
      </w:r>
      <w:r w:rsidRPr="00817EB0">
        <w:rPr>
          <w:i/>
          <w:lang w:val="en-US" w:eastAsia="zh-CN"/>
        </w:rPr>
        <w:t>Stability of weather regimes during the last millennium from climate simulations</w:t>
      </w:r>
      <w:r w:rsidRPr="00817EB0">
        <w:rPr>
          <w:lang w:val="en-US" w:eastAsia="zh-CN"/>
        </w:rPr>
        <w:t>, Geophysical Research Letters, volume 39, Issue 8, April 2012, DOI : 10.1029/2012GL051310.</w:t>
      </w:r>
    </w:p>
    <w:p w14:paraId="285DDF5E" w14:textId="77777777" w:rsidR="00145975" w:rsidRPr="00817EB0" w:rsidRDefault="00145975" w:rsidP="00B8547C">
      <w:pPr>
        <w:jc w:val="both"/>
        <w:rPr>
          <w:lang w:val="en-US" w:eastAsia="zh-CN"/>
        </w:rPr>
      </w:pPr>
    </w:p>
    <w:p w14:paraId="344EE67A" w14:textId="77777777" w:rsidR="00145975" w:rsidRPr="00817EB0" w:rsidRDefault="00145975" w:rsidP="00B8547C">
      <w:pPr>
        <w:jc w:val="both"/>
        <w:rPr>
          <w:lang w:val="en-US" w:eastAsia="zh-CN"/>
        </w:rPr>
      </w:pPr>
    </w:p>
    <w:p w14:paraId="45260344" w14:textId="77777777" w:rsidR="005E3505" w:rsidRPr="00817EB0" w:rsidRDefault="005E3505" w:rsidP="006C62FC">
      <w:pPr>
        <w:jc w:val="both"/>
        <w:rPr>
          <w:lang w:val="en-US" w:eastAsia="zh-CN"/>
        </w:rPr>
        <w:sectPr w:rsidR="005E3505" w:rsidRPr="00817EB0" w:rsidSect="00422024">
          <w:pgSz w:w="11900" w:h="16840"/>
          <w:pgMar w:top="1417" w:right="1417" w:bottom="1417" w:left="1417" w:header="708" w:footer="708" w:gutter="0"/>
          <w:cols w:space="708"/>
          <w:docGrid w:linePitch="360"/>
        </w:sectPr>
      </w:pPr>
    </w:p>
    <w:p w14:paraId="65351B8E" w14:textId="5B99303F" w:rsidR="00965BE5" w:rsidRPr="00817EB0" w:rsidRDefault="00D0133B" w:rsidP="00F02AF7">
      <w:pPr>
        <w:pStyle w:val="Titre2"/>
        <w:rPr>
          <w:lang w:eastAsia="zh-CN"/>
        </w:rPr>
      </w:pPr>
      <w:bookmarkStart w:id="48" w:name="_Toc495850405"/>
      <w:r w:rsidRPr="00817EB0">
        <w:rPr>
          <w:lang w:eastAsia="zh-CN"/>
        </w:rPr>
        <w:lastRenderedPageBreak/>
        <w:t>Table de</w:t>
      </w:r>
      <w:r w:rsidR="003F4C76" w:rsidRPr="00817EB0">
        <w:rPr>
          <w:lang w:eastAsia="zh-CN"/>
        </w:rPr>
        <w:t>s</w:t>
      </w:r>
      <w:r w:rsidRPr="00817EB0">
        <w:rPr>
          <w:lang w:eastAsia="zh-CN"/>
        </w:rPr>
        <w:t xml:space="preserve"> </w:t>
      </w:r>
      <w:r w:rsidR="003F4C76" w:rsidRPr="00817EB0">
        <w:rPr>
          <w:lang w:eastAsia="zh-CN"/>
        </w:rPr>
        <w:t>illustrations</w:t>
      </w:r>
      <w:bookmarkEnd w:id="48"/>
    </w:p>
    <w:p w14:paraId="5AAB2873" w14:textId="77777777" w:rsidR="003F4C76" w:rsidRPr="00817EB0" w:rsidRDefault="003F4C76" w:rsidP="003F4C76"/>
    <w:p w14:paraId="40A122AC" w14:textId="1859CC16" w:rsidR="00F02AF7" w:rsidRPr="00817EB0" w:rsidRDefault="003F4C76" w:rsidP="003F4C76">
      <w:pPr>
        <w:pStyle w:val="Titre3"/>
      </w:pPr>
      <w:bookmarkStart w:id="49" w:name="_Toc495850406"/>
      <w:r w:rsidRPr="00817EB0">
        <w:t>Table des figures</w:t>
      </w:r>
      <w:bookmarkEnd w:id="49"/>
    </w:p>
    <w:p w14:paraId="50163251" w14:textId="77777777" w:rsidR="00283EC6" w:rsidRDefault="00A25161">
      <w:pPr>
        <w:pStyle w:val="Tabledesillustrations"/>
        <w:tabs>
          <w:tab w:val="right" w:leader="dot" w:pos="9056"/>
        </w:tabs>
        <w:rPr>
          <w:rFonts w:eastAsiaTheme="minorEastAsia"/>
          <w:noProof/>
          <w:lang w:eastAsia="fr-FR"/>
        </w:rPr>
      </w:pPr>
      <w:r w:rsidRPr="00817EB0">
        <w:fldChar w:fldCharType="begin"/>
      </w:r>
      <w:r w:rsidRPr="00817EB0">
        <w:instrText xml:space="preserve"> TOC \c "Figure 1." </w:instrText>
      </w:r>
      <w:r w:rsidRPr="00817EB0">
        <w:fldChar w:fldCharType="separate"/>
      </w:r>
      <w:bookmarkStart w:id="50" w:name="_GoBack"/>
      <w:r w:rsidR="00283EC6">
        <w:rPr>
          <w:noProof/>
        </w:rPr>
        <w:t>Figure 1. 1 : Raffinement de maille du AOGCM (atmosphere-ocean general circulation model) au RCM (regional climate model). Source : Giorgi et al., 2015.</w:t>
      </w:r>
      <w:r w:rsidR="00283EC6">
        <w:rPr>
          <w:noProof/>
        </w:rPr>
        <w:tab/>
      </w:r>
      <w:r w:rsidR="00283EC6">
        <w:rPr>
          <w:noProof/>
        </w:rPr>
        <w:fldChar w:fldCharType="begin"/>
      </w:r>
      <w:r w:rsidR="00283EC6">
        <w:rPr>
          <w:noProof/>
        </w:rPr>
        <w:instrText xml:space="preserve"> PAGEREF _Toc495854926 \h </w:instrText>
      </w:r>
      <w:r w:rsidR="00283EC6">
        <w:rPr>
          <w:noProof/>
        </w:rPr>
      </w:r>
      <w:r w:rsidR="00283EC6">
        <w:rPr>
          <w:noProof/>
        </w:rPr>
        <w:fldChar w:fldCharType="separate"/>
      </w:r>
      <w:r w:rsidR="00283EC6">
        <w:rPr>
          <w:noProof/>
        </w:rPr>
        <w:t>4</w:t>
      </w:r>
      <w:r w:rsidR="00283EC6">
        <w:rPr>
          <w:noProof/>
        </w:rPr>
        <w:fldChar w:fldCharType="end"/>
      </w:r>
    </w:p>
    <w:p w14:paraId="7E952CA8" w14:textId="77777777" w:rsidR="00283EC6" w:rsidRDefault="00283EC6">
      <w:pPr>
        <w:pStyle w:val="Tabledesillustrations"/>
        <w:tabs>
          <w:tab w:val="right" w:leader="dot" w:pos="9056"/>
        </w:tabs>
        <w:rPr>
          <w:rFonts w:eastAsiaTheme="minorEastAsia"/>
          <w:noProof/>
          <w:lang w:eastAsia="fr-FR"/>
        </w:rPr>
      </w:pPr>
      <w:r>
        <w:rPr>
          <w:noProof/>
        </w:rPr>
        <w:t>Figure 1. 2 : Problèmes résumés de la régionalisation du climat. Source : Somot (2012).</w:t>
      </w:r>
      <w:r>
        <w:rPr>
          <w:noProof/>
        </w:rPr>
        <w:tab/>
      </w:r>
      <w:r>
        <w:rPr>
          <w:noProof/>
        </w:rPr>
        <w:fldChar w:fldCharType="begin"/>
      </w:r>
      <w:r>
        <w:rPr>
          <w:noProof/>
        </w:rPr>
        <w:instrText xml:space="preserve"> PAGEREF _Toc495854927 \h </w:instrText>
      </w:r>
      <w:r>
        <w:rPr>
          <w:noProof/>
        </w:rPr>
      </w:r>
      <w:r>
        <w:rPr>
          <w:noProof/>
        </w:rPr>
        <w:fldChar w:fldCharType="separate"/>
      </w:r>
      <w:r>
        <w:rPr>
          <w:noProof/>
        </w:rPr>
        <w:t>5</w:t>
      </w:r>
      <w:r>
        <w:rPr>
          <w:noProof/>
        </w:rPr>
        <w:fldChar w:fldCharType="end"/>
      </w:r>
    </w:p>
    <w:p w14:paraId="3BDF2F87" w14:textId="77777777" w:rsidR="00283EC6" w:rsidRDefault="00283EC6" w:rsidP="00283EC6">
      <w:pPr>
        <w:pStyle w:val="Tabledesillustrations"/>
        <w:tabs>
          <w:tab w:val="right" w:leader="dot" w:pos="9056"/>
        </w:tabs>
        <w:jc w:val="both"/>
        <w:rPr>
          <w:rFonts w:eastAsiaTheme="minorEastAsia"/>
          <w:noProof/>
          <w:lang w:eastAsia="fr-FR"/>
        </w:rPr>
      </w:pPr>
      <w:r>
        <w:rPr>
          <w:noProof/>
        </w:rPr>
        <w:t>Figure 1. 3 : Schéma conceptuel des protocoles « </w:t>
      </w:r>
      <w:r w:rsidRPr="00283EC6">
        <w:rPr>
          <w:rFonts w:ascii="Times New Roman" w:hAnsi="Times New Roman" w:cs="Times New Roman"/>
          <w:noProof/>
        </w:rPr>
        <w:t>DS</w:t>
      </w:r>
      <w:r>
        <w:rPr>
          <w:noProof/>
        </w:rPr>
        <w:t>-300-to-300 » et « DS-300-to-100 » pour effectuer des simulations « Master versus Slave ».</w:t>
      </w:r>
      <w:r>
        <w:rPr>
          <w:noProof/>
        </w:rPr>
        <w:tab/>
      </w:r>
      <w:r>
        <w:rPr>
          <w:noProof/>
        </w:rPr>
        <w:fldChar w:fldCharType="begin"/>
      </w:r>
      <w:r>
        <w:rPr>
          <w:noProof/>
        </w:rPr>
        <w:instrText xml:space="preserve"> PAGEREF _Toc495854928 \h </w:instrText>
      </w:r>
      <w:r>
        <w:rPr>
          <w:noProof/>
        </w:rPr>
      </w:r>
      <w:r>
        <w:rPr>
          <w:noProof/>
        </w:rPr>
        <w:fldChar w:fldCharType="separate"/>
      </w:r>
      <w:r>
        <w:rPr>
          <w:noProof/>
        </w:rPr>
        <w:t>8</w:t>
      </w:r>
      <w:r>
        <w:rPr>
          <w:noProof/>
        </w:rPr>
        <w:fldChar w:fldCharType="end"/>
      </w:r>
    </w:p>
    <w:p w14:paraId="7C2F29AD" w14:textId="7FFF9B09" w:rsidR="00283EC6" w:rsidRDefault="00283EC6">
      <w:pPr>
        <w:pStyle w:val="Tabledesillustrations"/>
        <w:tabs>
          <w:tab w:val="right" w:leader="dot" w:pos="9056"/>
        </w:tabs>
        <w:rPr>
          <w:rFonts w:eastAsiaTheme="minorEastAsia"/>
          <w:noProof/>
          <w:lang w:eastAsia="fr-FR"/>
        </w:rPr>
      </w:pPr>
      <w:r>
        <w:rPr>
          <w:noProof/>
        </w:rPr>
        <w:t>Figure 1. 4 : Carte du type de climat avec notre zone d’étude entourée par le cadre marron.</w:t>
      </w:r>
      <w:r>
        <w:rPr>
          <w:noProof/>
        </w:rPr>
        <w:tab/>
      </w:r>
      <w:r>
        <w:rPr>
          <w:noProof/>
        </w:rPr>
        <w:fldChar w:fldCharType="begin"/>
      </w:r>
      <w:r>
        <w:rPr>
          <w:noProof/>
        </w:rPr>
        <w:instrText xml:space="preserve"> PAGEREF _Toc495854929 \h </w:instrText>
      </w:r>
      <w:r>
        <w:rPr>
          <w:noProof/>
        </w:rPr>
      </w:r>
      <w:r>
        <w:rPr>
          <w:noProof/>
        </w:rPr>
        <w:fldChar w:fldCharType="separate"/>
      </w:r>
      <w:r>
        <w:rPr>
          <w:noProof/>
        </w:rPr>
        <w:t>12</w:t>
      </w:r>
      <w:r>
        <w:rPr>
          <w:noProof/>
        </w:rPr>
        <w:fldChar w:fldCharType="end"/>
      </w:r>
      <w:bookmarkEnd w:id="50"/>
    </w:p>
    <w:p w14:paraId="4363D6BC" w14:textId="4057DD85" w:rsidR="003F4C76" w:rsidRDefault="00A25161" w:rsidP="003F4C76">
      <w:r w:rsidRPr="00817EB0">
        <w:fldChar w:fldCharType="end"/>
      </w:r>
    </w:p>
    <w:p w14:paraId="6831D451" w14:textId="77777777" w:rsidR="003F4C76" w:rsidRPr="003F4C76" w:rsidRDefault="003F4C76" w:rsidP="003F4C76"/>
    <w:sectPr w:rsidR="003F4C76" w:rsidRPr="003F4C76" w:rsidSect="0042202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20C06" w14:textId="77777777" w:rsidR="00E273C6" w:rsidRDefault="00E273C6" w:rsidP="00C56F3E">
      <w:r>
        <w:separator/>
      </w:r>
    </w:p>
  </w:endnote>
  <w:endnote w:type="continuationSeparator" w:id="0">
    <w:p w14:paraId="169B4ECD" w14:textId="77777777" w:rsidR="00E273C6" w:rsidRDefault="00E273C6" w:rsidP="00C56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宋体">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3A69B" w14:textId="77777777" w:rsidR="00BB506E" w:rsidRDefault="00BB506E" w:rsidP="0043547D">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701562D" w14:textId="77777777" w:rsidR="00BB506E" w:rsidRDefault="00BB506E">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AF9EF" w14:textId="77777777" w:rsidR="00BB506E" w:rsidRDefault="00BB506E" w:rsidP="0043547D">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283EC6">
      <w:rPr>
        <w:rStyle w:val="Numrodepage"/>
        <w:noProof/>
      </w:rPr>
      <w:t>20</w:t>
    </w:r>
    <w:r>
      <w:rPr>
        <w:rStyle w:val="Numrodepage"/>
      </w:rPr>
      <w:fldChar w:fldCharType="end"/>
    </w:r>
  </w:p>
  <w:p w14:paraId="12F07FFE" w14:textId="77777777" w:rsidR="00BB506E" w:rsidRDefault="00BB506E">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286FC8" w14:textId="77777777" w:rsidR="00E273C6" w:rsidRDefault="00E273C6" w:rsidP="00C56F3E">
      <w:r>
        <w:separator/>
      </w:r>
    </w:p>
  </w:footnote>
  <w:footnote w:type="continuationSeparator" w:id="0">
    <w:p w14:paraId="032A3831" w14:textId="77777777" w:rsidR="00E273C6" w:rsidRDefault="00E273C6" w:rsidP="00C56F3E">
      <w:r>
        <w:continuationSeparator/>
      </w:r>
    </w:p>
  </w:footnote>
  <w:footnote w:id="1">
    <w:p w14:paraId="41B6804A" w14:textId="7E8EB2F3" w:rsidR="00BB506E" w:rsidRPr="003F4513" w:rsidRDefault="00BB506E" w:rsidP="007C7772">
      <w:pPr>
        <w:jc w:val="both"/>
        <w:rPr>
          <w:i/>
          <w:sz w:val="20"/>
          <w:szCs w:val="20"/>
        </w:rPr>
      </w:pPr>
      <w:r w:rsidRPr="003F4513">
        <w:rPr>
          <w:rStyle w:val="Appelnotedebasdep"/>
          <w:i/>
          <w:sz w:val="20"/>
          <w:szCs w:val="20"/>
        </w:rPr>
        <w:footnoteRef/>
      </w:r>
      <w:r w:rsidRPr="003F4513">
        <w:rPr>
          <w:i/>
          <w:sz w:val="20"/>
          <w:szCs w:val="20"/>
        </w:rPr>
        <w:t xml:space="preserve"> Le projet CORDEX est le premier projet international sur la modélisation régionale qui une grande contribution à la communauté RCM (Jacob et al., 2014 ; Vautard et al., 2013 ; Wong et al., 2017 ; Kotlarski et al., 2014 ; Nikulin et al., 2012 ; Ruti et al., 2016 ; Giorgi et al., 2015). Il applique sur 14 domaines découpés (</w:t>
      </w:r>
      <w:r w:rsidRPr="003F4513">
        <w:rPr>
          <w:b/>
          <w:i/>
          <w:sz w:val="20"/>
          <w:szCs w:val="20"/>
        </w:rPr>
        <w:t>Annexe 1.1</w:t>
      </w:r>
      <w:r w:rsidRPr="003F4513">
        <w:rPr>
          <w:i/>
          <w:sz w:val="20"/>
          <w:szCs w:val="20"/>
        </w:rPr>
        <w:t>) qui couvrent l’ensemble du globe. Il est développé pour le but de mettre en place les coordinations des projections régionales au monde d’entier et de favoriser la communication ainsi l’échange de connaissances avec les utilisateurs de RCMs (Giorgi et al., 2015).</w:t>
      </w:r>
    </w:p>
    <w:p w14:paraId="5C2D6E87" w14:textId="5AD8941A" w:rsidR="00BB506E" w:rsidRDefault="00BB506E">
      <w:pPr>
        <w:pStyle w:val="Notedebasdepage"/>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50613"/>
    <w:multiLevelType w:val="hybridMultilevel"/>
    <w:tmpl w:val="40D833E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627358"/>
    <w:multiLevelType w:val="multilevel"/>
    <w:tmpl w:val="3AC88FE2"/>
    <w:lvl w:ilvl="0">
      <w:start w:val="1"/>
      <w:numFmt w:val="bullet"/>
      <w:lvlText w:val=""/>
      <w:lvlJc w:val="left"/>
      <w:pPr>
        <w:ind w:left="1060" w:hanging="360"/>
      </w:pPr>
      <w:rPr>
        <w:rFonts w:ascii="Wingdings" w:hAnsi="Wingdings"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2">
    <w:nsid w:val="13F728AA"/>
    <w:multiLevelType w:val="hybridMultilevel"/>
    <w:tmpl w:val="D848C6B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5D70F4A"/>
    <w:multiLevelType w:val="hybridMultilevel"/>
    <w:tmpl w:val="AA343BE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0383EC3"/>
    <w:multiLevelType w:val="hybridMultilevel"/>
    <w:tmpl w:val="F1F4ABE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9AF62F3"/>
    <w:multiLevelType w:val="hybridMultilevel"/>
    <w:tmpl w:val="A95A83D2"/>
    <w:lvl w:ilvl="0" w:tplc="040C0005">
      <w:start w:val="1"/>
      <w:numFmt w:val="bullet"/>
      <w:lvlText w:val=""/>
      <w:lvlJc w:val="left"/>
      <w:pPr>
        <w:ind w:left="1423" w:hanging="360"/>
      </w:pPr>
      <w:rPr>
        <w:rFonts w:ascii="Wingdings" w:hAnsi="Wingdings" w:hint="default"/>
      </w:rPr>
    </w:lvl>
    <w:lvl w:ilvl="1" w:tplc="040C0003" w:tentative="1">
      <w:start w:val="1"/>
      <w:numFmt w:val="bullet"/>
      <w:lvlText w:val="o"/>
      <w:lvlJc w:val="left"/>
      <w:pPr>
        <w:ind w:left="2143" w:hanging="360"/>
      </w:pPr>
      <w:rPr>
        <w:rFonts w:ascii="Courier New" w:hAnsi="Courier New" w:cs="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cs="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cs="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6">
    <w:nsid w:val="349D2FC5"/>
    <w:multiLevelType w:val="hybridMultilevel"/>
    <w:tmpl w:val="F2F42586"/>
    <w:lvl w:ilvl="0" w:tplc="6D3C1D22">
      <w:start w:val="1"/>
      <w:numFmt w:val="bullet"/>
      <w:lvlText w:val="-"/>
      <w:lvlJc w:val="left"/>
      <w:pPr>
        <w:ind w:left="720" w:hanging="360"/>
      </w:pPr>
      <w:rPr>
        <w:rFonts w:ascii="Calibri" w:eastAsia="SimSun"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D0075D1"/>
    <w:multiLevelType w:val="hybridMultilevel"/>
    <w:tmpl w:val="78CA723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D0B5CDD"/>
    <w:multiLevelType w:val="hybridMultilevel"/>
    <w:tmpl w:val="9DF40E82"/>
    <w:lvl w:ilvl="0" w:tplc="040C0003">
      <w:start w:val="1"/>
      <w:numFmt w:val="bullet"/>
      <w:lvlText w:val="o"/>
      <w:lvlJc w:val="left"/>
      <w:pPr>
        <w:ind w:left="1429" w:hanging="360"/>
      </w:pPr>
      <w:rPr>
        <w:rFonts w:ascii="Courier New" w:hAnsi="Courier New" w:cs="Courier New"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nsid w:val="52A37396"/>
    <w:multiLevelType w:val="hybridMultilevel"/>
    <w:tmpl w:val="6F34788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995693A"/>
    <w:multiLevelType w:val="multilevel"/>
    <w:tmpl w:val="44329720"/>
    <w:lvl w:ilvl="0">
      <w:numFmt w:val="bullet"/>
      <w:lvlText w:val="-"/>
      <w:lvlJc w:val="left"/>
      <w:pPr>
        <w:ind w:left="1060" w:hanging="360"/>
      </w:pPr>
      <w:rPr>
        <w:rFonts w:ascii="Calibri" w:eastAsia="SimSun" w:hAnsi="Calibri" w:cstheme="minorBidi"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1">
    <w:nsid w:val="6DD85944"/>
    <w:multiLevelType w:val="hybridMultilevel"/>
    <w:tmpl w:val="96327FE6"/>
    <w:lvl w:ilvl="0" w:tplc="040C0001">
      <w:start w:val="1"/>
      <w:numFmt w:val="bullet"/>
      <w:lvlText w:val=""/>
      <w:lvlJc w:val="left"/>
      <w:pPr>
        <w:ind w:left="1060" w:hanging="360"/>
      </w:pPr>
      <w:rPr>
        <w:rFonts w:ascii="Symbol" w:hAnsi="Symbol" w:hint="default"/>
      </w:rPr>
    </w:lvl>
    <w:lvl w:ilvl="1" w:tplc="040C0003">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2">
    <w:nsid w:val="71D127F6"/>
    <w:multiLevelType w:val="hybridMultilevel"/>
    <w:tmpl w:val="F44A4074"/>
    <w:lvl w:ilvl="0" w:tplc="0ABE59D6">
      <w:start w:val="1"/>
      <w:numFmt w:val="bullet"/>
      <w:lvlText w:val="-"/>
      <w:lvlJc w:val="left"/>
      <w:pPr>
        <w:ind w:left="1069" w:hanging="360"/>
      </w:pPr>
      <w:rPr>
        <w:rFonts w:ascii="Arial" w:eastAsia="SimSun"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3">
    <w:nsid w:val="73085699"/>
    <w:multiLevelType w:val="hybridMultilevel"/>
    <w:tmpl w:val="5C8825E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BF53048"/>
    <w:multiLevelType w:val="hybridMultilevel"/>
    <w:tmpl w:val="A64EAA7A"/>
    <w:lvl w:ilvl="0" w:tplc="B8309A8E">
      <w:start w:val="1"/>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1"/>
  </w:num>
  <w:num w:numId="2">
    <w:abstractNumId w:val="13"/>
  </w:num>
  <w:num w:numId="3">
    <w:abstractNumId w:val="7"/>
  </w:num>
  <w:num w:numId="4">
    <w:abstractNumId w:val="0"/>
  </w:num>
  <w:num w:numId="5">
    <w:abstractNumId w:val="4"/>
  </w:num>
  <w:num w:numId="6">
    <w:abstractNumId w:val="14"/>
  </w:num>
  <w:num w:numId="7">
    <w:abstractNumId w:val="10"/>
  </w:num>
  <w:num w:numId="8">
    <w:abstractNumId w:val="1"/>
  </w:num>
  <w:num w:numId="9">
    <w:abstractNumId w:val="5"/>
  </w:num>
  <w:num w:numId="10">
    <w:abstractNumId w:val="6"/>
  </w:num>
  <w:num w:numId="11">
    <w:abstractNumId w:val="12"/>
  </w:num>
  <w:num w:numId="12">
    <w:abstractNumId w:val="8"/>
  </w:num>
  <w:num w:numId="13">
    <w:abstractNumId w:val="2"/>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BB2"/>
    <w:rsid w:val="000001CB"/>
    <w:rsid w:val="000006B4"/>
    <w:rsid w:val="00002B8B"/>
    <w:rsid w:val="000044C4"/>
    <w:rsid w:val="00005743"/>
    <w:rsid w:val="000121A2"/>
    <w:rsid w:val="00012B49"/>
    <w:rsid w:val="00013094"/>
    <w:rsid w:val="000155FC"/>
    <w:rsid w:val="00015807"/>
    <w:rsid w:val="000172D5"/>
    <w:rsid w:val="000176B6"/>
    <w:rsid w:val="00017FC0"/>
    <w:rsid w:val="000222D3"/>
    <w:rsid w:val="0002289E"/>
    <w:rsid w:val="000247C6"/>
    <w:rsid w:val="00024D16"/>
    <w:rsid w:val="000252EB"/>
    <w:rsid w:val="00025815"/>
    <w:rsid w:val="00026F54"/>
    <w:rsid w:val="000278F1"/>
    <w:rsid w:val="00027C07"/>
    <w:rsid w:val="0003162A"/>
    <w:rsid w:val="0003175C"/>
    <w:rsid w:val="0003268A"/>
    <w:rsid w:val="0003274B"/>
    <w:rsid w:val="00033CB5"/>
    <w:rsid w:val="0003454B"/>
    <w:rsid w:val="000352A4"/>
    <w:rsid w:val="00036B50"/>
    <w:rsid w:val="00036F3F"/>
    <w:rsid w:val="00040824"/>
    <w:rsid w:val="000409E4"/>
    <w:rsid w:val="00041B1C"/>
    <w:rsid w:val="000420A7"/>
    <w:rsid w:val="000431C5"/>
    <w:rsid w:val="00043E1B"/>
    <w:rsid w:val="000449DB"/>
    <w:rsid w:val="00046C2F"/>
    <w:rsid w:val="00047381"/>
    <w:rsid w:val="000475A4"/>
    <w:rsid w:val="000523D4"/>
    <w:rsid w:val="000532B0"/>
    <w:rsid w:val="00054152"/>
    <w:rsid w:val="00065C07"/>
    <w:rsid w:val="00065ED8"/>
    <w:rsid w:val="00066ABF"/>
    <w:rsid w:val="000701E1"/>
    <w:rsid w:val="00071CB4"/>
    <w:rsid w:val="00071F40"/>
    <w:rsid w:val="0007206F"/>
    <w:rsid w:val="00072708"/>
    <w:rsid w:val="00073115"/>
    <w:rsid w:val="00074734"/>
    <w:rsid w:val="00074F7E"/>
    <w:rsid w:val="00075EAE"/>
    <w:rsid w:val="000805F9"/>
    <w:rsid w:val="00080F48"/>
    <w:rsid w:val="00082339"/>
    <w:rsid w:val="00082C81"/>
    <w:rsid w:val="00083F46"/>
    <w:rsid w:val="0008683E"/>
    <w:rsid w:val="00087723"/>
    <w:rsid w:val="000913E8"/>
    <w:rsid w:val="00092674"/>
    <w:rsid w:val="00093890"/>
    <w:rsid w:val="000938FA"/>
    <w:rsid w:val="00096418"/>
    <w:rsid w:val="000969E7"/>
    <w:rsid w:val="000A0712"/>
    <w:rsid w:val="000A2CE7"/>
    <w:rsid w:val="000A3881"/>
    <w:rsid w:val="000A4152"/>
    <w:rsid w:val="000A4B2E"/>
    <w:rsid w:val="000A59EF"/>
    <w:rsid w:val="000A77A5"/>
    <w:rsid w:val="000B044A"/>
    <w:rsid w:val="000B1F47"/>
    <w:rsid w:val="000B352D"/>
    <w:rsid w:val="000B5E96"/>
    <w:rsid w:val="000B663B"/>
    <w:rsid w:val="000B69A8"/>
    <w:rsid w:val="000C286C"/>
    <w:rsid w:val="000C3454"/>
    <w:rsid w:val="000C354D"/>
    <w:rsid w:val="000C388F"/>
    <w:rsid w:val="000C3B31"/>
    <w:rsid w:val="000C41A9"/>
    <w:rsid w:val="000C4679"/>
    <w:rsid w:val="000C77EE"/>
    <w:rsid w:val="000D0BCA"/>
    <w:rsid w:val="000D158E"/>
    <w:rsid w:val="000D1F84"/>
    <w:rsid w:val="000D1F8E"/>
    <w:rsid w:val="000D3D63"/>
    <w:rsid w:val="000D55A0"/>
    <w:rsid w:val="000D568C"/>
    <w:rsid w:val="000D6C21"/>
    <w:rsid w:val="000D7A2C"/>
    <w:rsid w:val="000E0E6A"/>
    <w:rsid w:val="000E1AD1"/>
    <w:rsid w:val="000E29DD"/>
    <w:rsid w:val="000E3C27"/>
    <w:rsid w:val="000E4844"/>
    <w:rsid w:val="000E4B34"/>
    <w:rsid w:val="000E6C4F"/>
    <w:rsid w:val="000F1D52"/>
    <w:rsid w:val="000F222F"/>
    <w:rsid w:val="000F53C4"/>
    <w:rsid w:val="000F683A"/>
    <w:rsid w:val="000F7012"/>
    <w:rsid w:val="00100BDE"/>
    <w:rsid w:val="00102330"/>
    <w:rsid w:val="00102BDF"/>
    <w:rsid w:val="00103A36"/>
    <w:rsid w:val="00104EEE"/>
    <w:rsid w:val="00104FCF"/>
    <w:rsid w:val="00105189"/>
    <w:rsid w:val="00105324"/>
    <w:rsid w:val="0010719A"/>
    <w:rsid w:val="00110239"/>
    <w:rsid w:val="00110F0C"/>
    <w:rsid w:val="00111419"/>
    <w:rsid w:val="001121AD"/>
    <w:rsid w:val="001128E2"/>
    <w:rsid w:val="00112C98"/>
    <w:rsid w:val="00113D11"/>
    <w:rsid w:val="00116333"/>
    <w:rsid w:val="0011703F"/>
    <w:rsid w:val="0011758C"/>
    <w:rsid w:val="00117F4D"/>
    <w:rsid w:val="0012069B"/>
    <w:rsid w:val="001214D7"/>
    <w:rsid w:val="001249FB"/>
    <w:rsid w:val="00124E41"/>
    <w:rsid w:val="00126037"/>
    <w:rsid w:val="00126B33"/>
    <w:rsid w:val="00130CD1"/>
    <w:rsid w:val="00132509"/>
    <w:rsid w:val="00136CB7"/>
    <w:rsid w:val="0013797B"/>
    <w:rsid w:val="00137A8B"/>
    <w:rsid w:val="00137BBA"/>
    <w:rsid w:val="00142AFB"/>
    <w:rsid w:val="001437C0"/>
    <w:rsid w:val="001447CC"/>
    <w:rsid w:val="00145975"/>
    <w:rsid w:val="00146EAD"/>
    <w:rsid w:val="00150218"/>
    <w:rsid w:val="001523E1"/>
    <w:rsid w:val="00155E51"/>
    <w:rsid w:val="00156CA1"/>
    <w:rsid w:val="00157C65"/>
    <w:rsid w:val="001626FA"/>
    <w:rsid w:val="00163189"/>
    <w:rsid w:val="00163D51"/>
    <w:rsid w:val="00165E31"/>
    <w:rsid w:val="00167C1B"/>
    <w:rsid w:val="00167D09"/>
    <w:rsid w:val="001726E6"/>
    <w:rsid w:val="00172ADB"/>
    <w:rsid w:val="00173288"/>
    <w:rsid w:val="001746F5"/>
    <w:rsid w:val="00177574"/>
    <w:rsid w:val="001803AD"/>
    <w:rsid w:val="00183074"/>
    <w:rsid w:val="001854B2"/>
    <w:rsid w:val="001860A3"/>
    <w:rsid w:val="00186362"/>
    <w:rsid w:val="00186443"/>
    <w:rsid w:val="00190DB2"/>
    <w:rsid w:val="0019118C"/>
    <w:rsid w:val="00191402"/>
    <w:rsid w:val="00192847"/>
    <w:rsid w:val="001937D6"/>
    <w:rsid w:val="001953BF"/>
    <w:rsid w:val="00195878"/>
    <w:rsid w:val="001A336A"/>
    <w:rsid w:val="001A50D1"/>
    <w:rsid w:val="001A56B3"/>
    <w:rsid w:val="001A59B5"/>
    <w:rsid w:val="001A59E9"/>
    <w:rsid w:val="001A5BC5"/>
    <w:rsid w:val="001A6302"/>
    <w:rsid w:val="001A7DF5"/>
    <w:rsid w:val="001B042B"/>
    <w:rsid w:val="001B10E2"/>
    <w:rsid w:val="001B346E"/>
    <w:rsid w:val="001B3961"/>
    <w:rsid w:val="001B3A23"/>
    <w:rsid w:val="001B3B35"/>
    <w:rsid w:val="001B3FB5"/>
    <w:rsid w:val="001B5115"/>
    <w:rsid w:val="001B57FE"/>
    <w:rsid w:val="001B5C82"/>
    <w:rsid w:val="001B7291"/>
    <w:rsid w:val="001B7C82"/>
    <w:rsid w:val="001B7CEE"/>
    <w:rsid w:val="001C02CB"/>
    <w:rsid w:val="001C0F36"/>
    <w:rsid w:val="001C33DB"/>
    <w:rsid w:val="001C42BB"/>
    <w:rsid w:val="001C57AB"/>
    <w:rsid w:val="001C6094"/>
    <w:rsid w:val="001C7E68"/>
    <w:rsid w:val="001D09C2"/>
    <w:rsid w:val="001D1076"/>
    <w:rsid w:val="001D2737"/>
    <w:rsid w:val="001D316F"/>
    <w:rsid w:val="001E5967"/>
    <w:rsid w:val="001E6131"/>
    <w:rsid w:val="001E6D30"/>
    <w:rsid w:val="001F0B61"/>
    <w:rsid w:val="001F0C6C"/>
    <w:rsid w:val="001F1DEA"/>
    <w:rsid w:val="001F4279"/>
    <w:rsid w:val="001F4814"/>
    <w:rsid w:val="001F4BB3"/>
    <w:rsid w:val="002009DD"/>
    <w:rsid w:val="00202751"/>
    <w:rsid w:val="00202CEA"/>
    <w:rsid w:val="00202F13"/>
    <w:rsid w:val="00203519"/>
    <w:rsid w:val="00203BEA"/>
    <w:rsid w:val="00203E7C"/>
    <w:rsid w:val="00204998"/>
    <w:rsid w:val="00205281"/>
    <w:rsid w:val="002069EA"/>
    <w:rsid w:val="00207AD5"/>
    <w:rsid w:val="00207FC9"/>
    <w:rsid w:val="00211555"/>
    <w:rsid w:val="00213CB7"/>
    <w:rsid w:val="00215A81"/>
    <w:rsid w:val="00216E41"/>
    <w:rsid w:val="00220773"/>
    <w:rsid w:val="002212CB"/>
    <w:rsid w:val="00221794"/>
    <w:rsid w:val="00222764"/>
    <w:rsid w:val="00224558"/>
    <w:rsid w:val="00224898"/>
    <w:rsid w:val="00225966"/>
    <w:rsid w:val="00225A65"/>
    <w:rsid w:val="00227D93"/>
    <w:rsid w:val="00231EAC"/>
    <w:rsid w:val="00235AE7"/>
    <w:rsid w:val="002364E8"/>
    <w:rsid w:val="002365CB"/>
    <w:rsid w:val="00240A0E"/>
    <w:rsid w:val="00240CAB"/>
    <w:rsid w:val="00242C7B"/>
    <w:rsid w:val="00244000"/>
    <w:rsid w:val="002449D1"/>
    <w:rsid w:val="002473AE"/>
    <w:rsid w:val="002477BD"/>
    <w:rsid w:val="0025042E"/>
    <w:rsid w:val="00250E15"/>
    <w:rsid w:val="002550F9"/>
    <w:rsid w:val="00257C15"/>
    <w:rsid w:val="00261296"/>
    <w:rsid w:val="002613F7"/>
    <w:rsid w:val="002617C4"/>
    <w:rsid w:val="00261ECA"/>
    <w:rsid w:val="00262FC6"/>
    <w:rsid w:val="00264A70"/>
    <w:rsid w:val="002668FA"/>
    <w:rsid w:val="0027079E"/>
    <w:rsid w:val="0027178F"/>
    <w:rsid w:val="00271C51"/>
    <w:rsid w:val="00271EA7"/>
    <w:rsid w:val="00272D05"/>
    <w:rsid w:val="0027342D"/>
    <w:rsid w:val="00280800"/>
    <w:rsid w:val="002809C0"/>
    <w:rsid w:val="00280C3A"/>
    <w:rsid w:val="00280F55"/>
    <w:rsid w:val="00281B5B"/>
    <w:rsid w:val="00281D6F"/>
    <w:rsid w:val="0028206D"/>
    <w:rsid w:val="00283A69"/>
    <w:rsid w:val="00283EC6"/>
    <w:rsid w:val="00284D6B"/>
    <w:rsid w:val="00286DD2"/>
    <w:rsid w:val="00287FC8"/>
    <w:rsid w:val="002929A3"/>
    <w:rsid w:val="00292D61"/>
    <w:rsid w:val="00294420"/>
    <w:rsid w:val="00294955"/>
    <w:rsid w:val="00295708"/>
    <w:rsid w:val="002A0BD7"/>
    <w:rsid w:val="002A36DD"/>
    <w:rsid w:val="002A413D"/>
    <w:rsid w:val="002A4795"/>
    <w:rsid w:val="002A51FC"/>
    <w:rsid w:val="002A5E28"/>
    <w:rsid w:val="002A6384"/>
    <w:rsid w:val="002A69F9"/>
    <w:rsid w:val="002A6D63"/>
    <w:rsid w:val="002A7042"/>
    <w:rsid w:val="002B4E0D"/>
    <w:rsid w:val="002B58E8"/>
    <w:rsid w:val="002B6808"/>
    <w:rsid w:val="002C034A"/>
    <w:rsid w:val="002C068B"/>
    <w:rsid w:val="002C0D9B"/>
    <w:rsid w:val="002C15B7"/>
    <w:rsid w:val="002C2B3D"/>
    <w:rsid w:val="002C400C"/>
    <w:rsid w:val="002C59F8"/>
    <w:rsid w:val="002C5DFE"/>
    <w:rsid w:val="002C65BD"/>
    <w:rsid w:val="002C70C7"/>
    <w:rsid w:val="002C7222"/>
    <w:rsid w:val="002D0AEB"/>
    <w:rsid w:val="002D3337"/>
    <w:rsid w:val="002D5CC8"/>
    <w:rsid w:val="002E121E"/>
    <w:rsid w:val="002E1387"/>
    <w:rsid w:val="002E1F8B"/>
    <w:rsid w:val="002E2332"/>
    <w:rsid w:val="002E2421"/>
    <w:rsid w:val="002E3784"/>
    <w:rsid w:val="002E4346"/>
    <w:rsid w:val="002E734B"/>
    <w:rsid w:val="002E7604"/>
    <w:rsid w:val="002E7C19"/>
    <w:rsid w:val="002F062C"/>
    <w:rsid w:val="002F1BE2"/>
    <w:rsid w:val="002F327F"/>
    <w:rsid w:val="002F5BB2"/>
    <w:rsid w:val="002F682D"/>
    <w:rsid w:val="002F6FBA"/>
    <w:rsid w:val="002F7776"/>
    <w:rsid w:val="002F7D69"/>
    <w:rsid w:val="002F7D9C"/>
    <w:rsid w:val="00300920"/>
    <w:rsid w:val="00302677"/>
    <w:rsid w:val="00304357"/>
    <w:rsid w:val="00305E47"/>
    <w:rsid w:val="00306EF0"/>
    <w:rsid w:val="00310866"/>
    <w:rsid w:val="00310DFD"/>
    <w:rsid w:val="00311C1F"/>
    <w:rsid w:val="00313D15"/>
    <w:rsid w:val="00314C43"/>
    <w:rsid w:val="00316E1F"/>
    <w:rsid w:val="0031706F"/>
    <w:rsid w:val="003217F2"/>
    <w:rsid w:val="00322802"/>
    <w:rsid w:val="00323397"/>
    <w:rsid w:val="00324635"/>
    <w:rsid w:val="00327364"/>
    <w:rsid w:val="00327561"/>
    <w:rsid w:val="00327CF2"/>
    <w:rsid w:val="003305F3"/>
    <w:rsid w:val="003307DC"/>
    <w:rsid w:val="00330B47"/>
    <w:rsid w:val="00330BEC"/>
    <w:rsid w:val="003314A1"/>
    <w:rsid w:val="00331D81"/>
    <w:rsid w:val="0033230E"/>
    <w:rsid w:val="00332AEB"/>
    <w:rsid w:val="0034027A"/>
    <w:rsid w:val="00344B8A"/>
    <w:rsid w:val="00345630"/>
    <w:rsid w:val="00345CD9"/>
    <w:rsid w:val="003466F6"/>
    <w:rsid w:val="003468B6"/>
    <w:rsid w:val="003468F7"/>
    <w:rsid w:val="00346CF3"/>
    <w:rsid w:val="00346D38"/>
    <w:rsid w:val="00350DCF"/>
    <w:rsid w:val="0035124B"/>
    <w:rsid w:val="00351A1B"/>
    <w:rsid w:val="00352615"/>
    <w:rsid w:val="003527B4"/>
    <w:rsid w:val="0035328A"/>
    <w:rsid w:val="00354FC1"/>
    <w:rsid w:val="00355400"/>
    <w:rsid w:val="00356A45"/>
    <w:rsid w:val="0036742E"/>
    <w:rsid w:val="00367A90"/>
    <w:rsid w:val="003727D1"/>
    <w:rsid w:val="00376474"/>
    <w:rsid w:val="0037666C"/>
    <w:rsid w:val="0038094B"/>
    <w:rsid w:val="003819C5"/>
    <w:rsid w:val="0038273A"/>
    <w:rsid w:val="00382C75"/>
    <w:rsid w:val="00384509"/>
    <w:rsid w:val="00386132"/>
    <w:rsid w:val="00386F54"/>
    <w:rsid w:val="003910DF"/>
    <w:rsid w:val="00391D99"/>
    <w:rsid w:val="003942FB"/>
    <w:rsid w:val="003945DB"/>
    <w:rsid w:val="00396C9C"/>
    <w:rsid w:val="0039798D"/>
    <w:rsid w:val="003A1E9C"/>
    <w:rsid w:val="003A2620"/>
    <w:rsid w:val="003A2A60"/>
    <w:rsid w:val="003A3110"/>
    <w:rsid w:val="003A416F"/>
    <w:rsid w:val="003A42FC"/>
    <w:rsid w:val="003A4AD0"/>
    <w:rsid w:val="003A5FFD"/>
    <w:rsid w:val="003A79BA"/>
    <w:rsid w:val="003B73E5"/>
    <w:rsid w:val="003C2C25"/>
    <w:rsid w:val="003D1ADF"/>
    <w:rsid w:val="003D2B67"/>
    <w:rsid w:val="003D3638"/>
    <w:rsid w:val="003D5D4C"/>
    <w:rsid w:val="003D65C0"/>
    <w:rsid w:val="003D7F7E"/>
    <w:rsid w:val="003E0722"/>
    <w:rsid w:val="003E28FA"/>
    <w:rsid w:val="003E2D7B"/>
    <w:rsid w:val="003E3036"/>
    <w:rsid w:val="003E3C28"/>
    <w:rsid w:val="003E59CB"/>
    <w:rsid w:val="003E638A"/>
    <w:rsid w:val="003E638B"/>
    <w:rsid w:val="003E6537"/>
    <w:rsid w:val="003E7661"/>
    <w:rsid w:val="003F05D8"/>
    <w:rsid w:val="003F2869"/>
    <w:rsid w:val="003F2D0F"/>
    <w:rsid w:val="003F385E"/>
    <w:rsid w:val="003F4513"/>
    <w:rsid w:val="003F4C76"/>
    <w:rsid w:val="003F62B2"/>
    <w:rsid w:val="003F6B47"/>
    <w:rsid w:val="003F7583"/>
    <w:rsid w:val="003F791C"/>
    <w:rsid w:val="004008C3"/>
    <w:rsid w:val="0040279A"/>
    <w:rsid w:val="00402DE6"/>
    <w:rsid w:val="0040353B"/>
    <w:rsid w:val="004037F8"/>
    <w:rsid w:val="004039E1"/>
    <w:rsid w:val="004048AA"/>
    <w:rsid w:val="00404F39"/>
    <w:rsid w:val="0040589B"/>
    <w:rsid w:val="004058CA"/>
    <w:rsid w:val="00407B84"/>
    <w:rsid w:val="00410621"/>
    <w:rsid w:val="00412DA0"/>
    <w:rsid w:val="00412F44"/>
    <w:rsid w:val="004134D8"/>
    <w:rsid w:val="00414325"/>
    <w:rsid w:val="00414808"/>
    <w:rsid w:val="004210EA"/>
    <w:rsid w:val="00422024"/>
    <w:rsid w:val="004225D9"/>
    <w:rsid w:val="00422C56"/>
    <w:rsid w:val="00423350"/>
    <w:rsid w:val="00426443"/>
    <w:rsid w:val="00430ED4"/>
    <w:rsid w:val="00432521"/>
    <w:rsid w:val="00432B46"/>
    <w:rsid w:val="00432E71"/>
    <w:rsid w:val="004345B6"/>
    <w:rsid w:val="00434AC3"/>
    <w:rsid w:val="00434D2F"/>
    <w:rsid w:val="0043547D"/>
    <w:rsid w:val="004358BE"/>
    <w:rsid w:val="00437C43"/>
    <w:rsid w:val="00437CDA"/>
    <w:rsid w:val="004407C7"/>
    <w:rsid w:val="004412B6"/>
    <w:rsid w:val="00446C70"/>
    <w:rsid w:val="00447F0E"/>
    <w:rsid w:val="00450CB9"/>
    <w:rsid w:val="0045151A"/>
    <w:rsid w:val="004522BC"/>
    <w:rsid w:val="00455001"/>
    <w:rsid w:val="004557FF"/>
    <w:rsid w:val="00457A39"/>
    <w:rsid w:val="00460898"/>
    <w:rsid w:val="00461609"/>
    <w:rsid w:val="00462E3E"/>
    <w:rsid w:val="00463434"/>
    <w:rsid w:val="00463AAD"/>
    <w:rsid w:val="00464EDC"/>
    <w:rsid w:val="00465E2C"/>
    <w:rsid w:val="00466214"/>
    <w:rsid w:val="00467149"/>
    <w:rsid w:val="004677EE"/>
    <w:rsid w:val="00467D5E"/>
    <w:rsid w:val="00471EDB"/>
    <w:rsid w:val="00473854"/>
    <w:rsid w:val="0047427A"/>
    <w:rsid w:val="00474F00"/>
    <w:rsid w:val="0047677A"/>
    <w:rsid w:val="00476EDC"/>
    <w:rsid w:val="00477F90"/>
    <w:rsid w:val="0048015E"/>
    <w:rsid w:val="0048039B"/>
    <w:rsid w:val="00481D0B"/>
    <w:rsid w:val="0048463B"/>
    <w:rsid w:val="004859E4"/>
    <w:rsid w:val="00486B48"/>
    <w:rsid w:val="00487728"/>
    <w:rsid w:val="00490B47"/>
    <w:rsid w:val="00492313"/>
    <w:rsid w:val="00492982"/>
    <w:rsid w:val="0049410C"/>
    <w:rsid w:val="004971FF"/>
    <w:rsid w:val="004A1E9D"/>
    <w:rsid w:val="004A27E6"/>
    <w:rsid w:val="004A47F1"/>
    <w:rsid w:val="004A518A"/>
    <w:rsid w:val="004A58F3"/>
    <w:rsid w:val="004A7431"/>
    <w:rsid w:val="004B18CC"/>
    <w:rsid w:val="004B32DF"/>
    <w:rsid w:val="004B394F"/>
    <w:rsid w:val="004B3E43"/>
    <w:rsid w:val="004B4624"/>
    <w:rsid w:val="004B5EBB"/>
    <w:rsid w:val="004C0C56"/>
    <w:rsid w:val="004C3082"/>
    <w:rsid w:val="004C3362"/>
    <w:rsid w:val="004C3959"/>
    <w:rsid w:val="004C4928"/>
    <w:rsid w:val="004D22F5"/>
    <w:rsid w:val="004D29C1"/>
    <w:rsid w:val="004D4BC8"/>
    <w:rsid w:val="004D62B4"/>
    <w:rsid w:val="004D7CFE"/>
    <w:rsid w:val="004E11E1"/>
    <w:rsid w:val="004E30D9"/>
    <w:rsid w:val="004E47D7"/>
    <w:rsid w:val="004E4944"/>
    <w:rsid w:val="004E56C4"/>
    <w:rsid w:val="004E6D4E"/>
    <w:rsid w:val="004E7EE6"/>
    <w:rsid w:val="004F0DC9"/>
    <w:rsid w:val="004F136B"/>
    <w:rsid w:val="004F4910"/>
    <w:rsid w:val="004F5651"/>
    <w:rsid w:val="004F6C9D"/>
    <w:rsid w:val="004F6F9B"/>
    <w:rsid w:val="004F71B8"/>
    <w:rsid w:val="004F789B"/>
    <w:rsid w:val="0050315F"/>
    <w:rsid w:val="005040E4"/>
    <w:rsid w:val="0050651A"/>
    <w:rsid w:val="00506BAF"/>
    <w:rsid w:val="00515A47"/>
    <w:rsid w:val="00515AEC"/>
    <w:rsid w:val="0052084B"/>
    <w:rsid w:val="00520FB1"/>
    <w:rsid w:val="00520FB5"/>
    <w:rsid w:val="00521329"/>
    <w:rsid w:val="0052172A"/>
    <w:rsid w:val="005241D7"/>
    <w:rsid w:val="005247E2"/>
    <w:rsid w:val="0052728B"/>
    <w:rsid w:val="00527982"/>
    <w:rsid w:val="005317B9"/>
    <w:rsid w:val="00531EDF"/>
    <w:rsid w:val="005320C1"/>
    <w:rsid w:val="00532EDC"/>
    <w:rsid w:val="00533AE2"/>
    <w:rsid w:val="0053671C"/>
    <w:rsid w:val="0053795A"/>
    <w:rsid w:val="00540439"/>
    <w:rsid w:val="00541FB6"/>
    <w:rsid w:val="00542E00"/>
    <w:rsid w:val="00543091"/>
    <w:rsid w:val="005430C0"/>
    <w:rsid w:val="0054371C"/>
    <w:rsid w:val="00543FA9"/>
    <w:rsid w:val="00544153"/>
    <w:rsid w:val="00544337"/>
    <w:rsid w:val="00544D43"/>
    <w:rsid w:val="00545384"/>
    <w:rsid w:val="00547989"/>
    <w:rsid w:val="00550D33"/>
    <w:rsid w:val="00550F45"/>
    <w:rsid w:val="0055239D"/>
    <w:rsid w:val="005534A1"/>
    <w:rsid w:val="00553BFB"/>
    <w:rsid w:val="00554321"/>
    <w:rsid w:val="00557A7A"/>
    <w:rsid w:val="005644EC"/>
    <w:rsid w:val="00564C2C"/>
    <w:rsid w:val="00565832"/>
    <w:rsid w:val="005710B0"/>
    <w:rsid w:val="00572A36"/>
    <w:rsid w:val="00575AB1"/>
    <w:rsid w:val="00580634"/>
    <w:rsid w:val="00585F9B"/>
    <w:rsid w:val="005863AA"/>
    <w:rsid w:val="00591AF1"/>
    <w:rsid w:val="00591D86"/>
    <w:rsid w:val="00592281"/>
    <w:rsid w:val="005936C0"/>
    <w:rsid w:val="005971DA"/>
    <w:rsid w:val="005A54EF"/>
    <w:rsid w:val="005A6951"/>
    <w:rsid w:val="005A6E16"/>
    <w:rsid w:val="005B5065"/>
    <w:rsid w:val="005B5F0A"/>
    <w:rsid w:val="005C1C2F"/>
    <w:rsid w:val="005C2291"/>
    <w:rsid w:val="005C22D9"/>
    <w:rsid w:val="005C2535"/>
    <w:rsid w:val="005C54B9"/>
    <w:rsid w:val="005C579B"/>
    <w:rsid w:val="005D2922"/>
    <w:rsid w:val="005D3D37"/>
    <w:rsid w:val="005D41B3"/>
    <w:rsid w:val="005D491E"/>
    <w:rsid w:val="005D5ABE"/>
    <w:rsid w:val="005D5ED6"/>
    <w:rsid w:val="005D6795"/>
    <w:rsid w:val="005D6EB2"/>
    <w:rsid w:val="005D7C67"/>
    <w:rsid w:val="005D7E38"/>
    <w:rsid w:val="005E086A"/>
    <w:rsid w:val="005E1013"/>
    <w:rsid w:val="005E2010"/>
    <w:rsid w:val="005E3505"/>
    <w:rsid w:val="005E6772"/>
    <w:rsid w:val="005F0E4D"/>
    <w:rsid w:val="005F21AD"/>
    <w:rsid w:val="005F36A3"/>
    <w:rsid w:val="005F3CD6"/>
    <w:rsid w:val="005F4E80"/>
    <w:rsid w:val="005F5875"/>
    <w:rsid w:val="005F7DB1"/>
    <w:rsid w:val="00600927"/>
    <w:rsid w:val="006021A2"/>
    <w:rsid w:val="00603878"/>
    <w:rsid w:val="0060439F"/>
    <w:rsid w:val="00605559"/>
    <w:rsid w:val="0060592D"/>
    <w:rsid w:val="00606368"/>
    <w:rsid w:val="00606CC5"/>
    <w:rsid w:val="006100A9"/>
    <w:rsid w:val="00610985"/>
    <w:rsid w:val="00610D90"/>
    <w:rsid w:val="00611A09"/>
    <w:rsid w:val="00612A71"/>
    <w:rsid w:val="00612B8D"/>
    <w:rsid w:val="0061446F"/>
    <w:rsid w:val="00616FDE"/>
    <w:rsid w:val="006209C7"/>
    <w:rsid w:val="00621F26"/>
    <w:rsid w:val="00622700"/>
    <w:rsid w:val="0062272F"/>
    <w:rsid w:val="00622BAE"/>
    <w:rsid w:val="00622CB2"/>
    <w:rsid w:val="00623FFD"/>
    <w:rsid w:val="00624158"/>
    <w:rsid w:val="00624D2A"/>
    <w:rsid w:val="0062554C"/>
    <w:rsid w:val="006255DB"/>
    <w:rsid w:val="00625F20"/>
    <w:rsid w:val="0062620E"/>
    <w:rsid w:val="00627EFB"/>
    <w:rsid w:val="00631A1B"/>
    <w:rsid w:val="00632924"/>
    <w:rsid w:val="00632E50"/>
    <w:rsid w:val="0063340A"/>
    <w:rsid w:val="0063467D"/>
    <w:rsid w:val="0063489D"/>
    <w:rsid w:val="00634900"/>
    <w:rsid w:val="00636849"/>
    <w:rsid w:val="00645BD8"/>
    <w:rsid w:val="006474CE"/>
    <w:rsid w:val="00653725"/>
    <w:rsid w:val="00655F23"/>
    <w:rsid w:val="006564F6"/>
    <w:rsid w:val="00657CBB"/>
    <w:rsid w:val="006601C4"/>
    <w:rsid w:val="00660539"/>
    <w:rsid w:val="00665488"/>
    <w:rsid w:val="00666ADD"/>
    <w:rsid w:val="00666B0E"/>
    <w:rsid w:val="00666CC4"/>
    <w:rsid w:val="006671D1"/>
    <w:rsid w:val="00671E8B"/>
    <w:rsid w:val="006722B9"/>
    <w:rsid w:val="00672E51"/>
    <w:rsid w:val="0067315E"/>
    <w:rsid w:val="00673975"/>
    <w:rsid w:val="00674B52"/>
    <w:rsid w:val="0068087F"/>
    <w:rsid w:val="006816E0"/>
    <w:rsid w:val="006828F4"/>
    <w:rsid w:val="00683C44"/>
    <w:rsid w:val="006865C6"/>
    <w:rsid w:val="0069048E"/>
    <w:rsid w:val="00691041"/>
    <w:rsid w:val="006914EA"/>
    <w:rsid w:val="006921D9"/>
    <w:rsid w:val="00692B39"/>
    <w:rsid w:val="00693642"/>
    <w:rsid w:val="00693D29"/>
    <w:rsid w:val="00696FED"/>
    <w:rsid w:val="00697E68"/>
    <w:rsid w:val="006A0DE8"/>
    <w:rsid w:val="006A1999"/>
    <w:rsid w:val="006A2A2D"/>
    <w:rsid w:val="006A3E94"/>
    <w:rsid w:val="006A75D4"/>
    <w:rsid w:val="006B0263"/>
    <w:rsid w:val="006B03F0"/>
    <w:rsid w:val="006B3546"/>
    <w:rsid w:val="006B35BA"/>
    <w:rsid w:val="006B41B9"/>
    <w:rsid w:val="006B4AAA"/>
    <w:rsid w:val="006B69B5"/>
    <w:rsid w:val="006B69EB"/>
    <w:rsid w:val="006B7EAD"/>
    <w:rsid w:val="006C2033"/>
    <w:rsid w:val="006C29B6"/>
    <w:rsid w:val="006C3FA5"/>
    <w:rsid w:val="006C45EC"/>
    <w:rsid w:val="006C544F"/>
    <w:rsid w:val="006C5FA3"/>
    <w:rsid w:val="006C5FDD"/>
    <w:rsid w:val="006C62FC"/>
    <w:rsid w:val="006C66AC"/>
    <w:rsid w:val="006D003A"/>
    <w:rsid w:val="006D16D5"/>
    <w:rsid w:val="006E11DE"/>
    <w:rsid w:val="006E171F"/>
    <w:rsid w:val="006E18EF"/>
    <w:rsid w:val="006E3502"/>
    <w:rsid w:val="006E3C84"/>
    <w:rsid w:val="006E3CC0"/>
    <w:rsid w:val="006E4273"/>
    <w:rsid w:val="006E63F5"/>
    <w:rsid w:val="006E6715"/>
    <w:rsid w:val="006E7ECB"/>
    <w:rsid w:val="006F04EC"/>
    <w:rsid w:val="006F0572"/>
    <w:rsid w:val="006F223E"/>
    <w:rsid w:val="006F250F"/>
    <w:rsid w:val="006F33DE"/>
    <w:rsid w:val="006F590E"/>
    <w:rsid w:val="006F66E2"/>
    <w:rsid w:val="006F6A44"/>
    <w:rsid w:val="006F745C"/>
    <w:rsid w:val="006F7E88"/>
    <w:rsid w:val="007011C0"/>
    <w:rsid w:val="00701642"/>
    <w:rsid w:val="00701FAF"/>
    <w:rsid w:val="00702B0C"/>
    <w:rsid w:val="00703B37"/>
    <w:rsid w:val="00703FCF"/>
    <w:rsid w:val="00705357"/>
    <w:rsid w:val="00705AEE"/>
    <w:rsid w:val="007062C2"/>
    <w:rsid w:val="00706A86"/>
    <w:rsid w:val="00706B22"/>
    <w:rsid w:val="00711BC7"/>
    <w:rsid w:val="00712246"/>
    <w:rsid w:val="00712784"/>
    <w:rsid w:val="00713237"/>
    <w:rsid w:val="0071439F"/>
    <w:rsid w:val="0071461A"/>
    <w:rsid w:val="00714CB4"/>
    <w:rsid w:val="00714EDF"/>
    <w:rsid w:val="00715961"/>
    <w:rsid w:val="00716202"/>
    <w:rsid w:val="00721FC4"/>
    <w:rsid w:val="00723EFB"/>
    <w:rsid w:val="0072478E"/>
    <w:rsid w:val="0072481C"/>
    <w:rsid w:val="00725FCD"/>
    <w:rsid w:val="0072618F"/>
    <w:rsid w:val="00726D5F"/>
    <w:rsid w:val="00726EC9"/>
    <w:rsid w:val="00730A13"/>
    <w:rsid w:val="00733B19"/>
    <w:rsid w:val="007341C9"/>
    <w:rsid w:val="00734F06"/>
    <w:rsid w:val="00735000"/>
    <w:rsid w:val="007418C0"/>
    <w:rsid w:val="00742584"/>
    <w:rsid w:val="007428CE"/>
    <w:rsid w:val="00742E0E"/>
    <w:rsid w:val="0074411A"/>
    <w:rsid w:val="00746BEB"/>
    <w:rsid w:val="00752231"/>
    <w:rsid w:val="0075347A"/>
    <w:rsid w:val="00755051"/>
    <w:rsid w:val="00760437"/>
    <w:rsid w:val="00762943"/>
    <w:rsid w:val="0076411B"/>
    <w:rsid w:val="007655B5"/>
    <w:rsid w:val="007708D7"/>
    <w:rsid w:val="00771870"/>
    <w:rsid w:val="00772B19"/>
    <w:rsid w:val="0077354E"/>
    <w:rsid w:val="00776BC9"/>
    <w:rsid w:val="00780B37"/>
    <w:rsid w:val="00781FAA"/>
    <w:rsid w:val="007829AD"/>
    <w:rsid w:val="00782F4F"/>
    <w:rsid w:val="00784742"/>
    <w:rsid w:val="00786293"/>
    <w:rsid w:val="00787860"/>
    <w:rsid w:val="007879E7"/>
    <w:rsid w:val="007908C8"/>
    <w:rsid w:val="0079215B"/>
    <w:rsid w:val="00793052"/>
    <w:rsid w:val="00794254"/>
    <w:rsid w:val="00794F3E"/>
    <w:rsid w:val="00796271"/>
    <w:rsid w:val="007A01AF"/>
    <w:rsid w:val="007A0FEC"/>
    <w:rsid w:val="007A4966"/>
    <w:rsid w:val="007A4CE9"/>
    <w:rsid w:val="007A5CD5"/>
    <w:rsid w:val="007A5E0B"/>
    <w:rsid w:val="007A5E5B"/>
    <w:rsid w:val="007A67F4"/>
    <w:rsid w:val="007A7232"/>
    <w:rsid w:val="007A79A3"/>
    <w:rsid w:val="007A7A1B"/>
    <w:rsid w:val="007B276D"/>
    <w:rsid w:val="007B290F"/>
    <w:rsid w:val="007B4CBD"/>
    <w:rsid w:val="007B4F3B"/>
    <w:rsid w:val="007B582B"/>
    <w:rsid w:val="007B64FD"/>
    <w:rsid w:val="007B7D30"/>
    <w:rsid w:val="007C0EA8"/>
    <w:rsid w:val="007C1B5C"/>
    <w:rsid w:val="007C220E"/>
    <w:rsid w:val="007C2D28"/>
    <w:rsid w:val="007C391C"/>
    <w:rsid w:val="007C64FA"/>
    <w:rsid w:val="007C729C"/>
    <w:rsid w:val="007C7772"/>
    <w:rsid w:val="007D3C00"/>
    <w:rsid w:val="007D4541"/>
    <w:rsid w:val="007D5E5B"/>
    <w:rsid w:val="007D7A25"/>
    <w:rsid w:val="007E342F"/>
    <w:rsid w:val="007E6A14"/>
    <w:rsid w:val="007E7C7B"/>
    <w:rsid w:val="007E7FA8"/>
    <w:rsid w:val="007E7FCD"/>
    <w:rsid w:val="007F5B0E"/>
    <w:rsid w:val="007F64F0"/>
    <w:rsid w:val="0080009A"/>
    <w:rsid w:val="00802713"/>
    <w:rsid w:val="0080390A"/>
    <w:rsid w:val="00810613"/>
    <w:rsid w:val="0081143D"/>
    <w:rsid w:val="00811D34"/>
    <w:rsid w:val="00812DDB"/>
    <w:rsid w:val="008135A0"/>
    <w:rsid w:val="008143D7"/>
    <w:rsid w:val="00817EB0"/>
    <w:rsid w:val="00824F2C"/>
    <w:rsid w:val="00827B07"/>
    <w:rsid w:val="00831204"/>
    <w:rsid w:val="00831440"/>
    <w:rsid w:val="00831772"/>
    <w:rsid w:val="008335EC"/>
    <w:rsid w:val="00833902"/>
    <w:rsid w:val="00834DAA"/>
    <w:rsid w:val="008360AB"/>
    <w:rsid w:val="00837E3A"/>
    <w:rsid w:val="00844F45"/>
    <w:rsid w:val="00845625"/>
    <w:rsid w:val="00845AFB"/>
    <w:rsid w:val="008467D8"/>
    <w:rsid w:val="00846DF4"/>
    <w:rsid w:val="00847A8F"/>
    <w:rsid w:val="00850A71"/>
    <w:rsid w:val="00850ED4"/>
    <w:rsid w:val="00852DB3"/>
    <w:rsid w:val="008538C3"/>
    <w:rsid w:val="0085433B"/>
    <w:rsid w:val="0086008C"/>
    <w:rsid w:val="00861061"/>
    <w:rsid w:val="008619AD"/>
    <w:rsid w:val="00862E8C"/>
    <w:rsid w:val="0086540D"/>
    <w:rsid w:val="00866B1C"/>
    <w:rsid w:val="008721C9"/>
    <w:rsid w:val="00872563"/>
    <w:rsid w:val="00872F11"/>
    <w:rsid w:val="00873F8B"/>
    <w:rsid w:val="008741D4"/>
    <w:rsid w:val="00874471"/>
    <w:rsid w:val="00876BE6"/>
    <w:rsid w:val="008772BD"/>
    <w:rsid w:val="008773F8"/>
    <w:rsid w:val="00877DD7"/>
    <w:rsid w:val="00877E9A"/>
    <w:rsid w:val="0088160D"/>
    <w:rsid w:val="00881CEA"/>
    <w:rsid w:val="00882C7C"/>
    <w:rsid w:val="00884EC9"/>
    <w:rsid w:val="00887378"/>
    <w:rsid w:val="00887A70"/>
    <w:rsid w:val="008926ED"/>
    <w:rsid w:val="00892ECF"/>
    <w:rsid w:val="00893180"/>
    <w:rsid w:val="00894301"/>
    <w:rsid w:val="0089444A"/>
    <w:rsid w:val="0089499E"/>
    <w:rsid w:val="0089551D"/>
    <w:rsid w:val="00896164"/>
    <w:rsid w:val="00896B75"/>
    <w:rsid w:val="008A1013"/>
    <w:rsid w:val="008A1B78"/>
    <w:rsid w:val="008A1CE3"/>
    <w:rsid w:val="008A3438"/>
    <w:rsid w:val="008A4468"/>
    <w:rsid w:val="008A507E"/>
    <w:rsid w:val="008A5B7D"/>
    <w:rsid w:val="008A6D5B"/>
    <w:rsid w:val="008A79F9"/>
    <w:rsid w:val="008B114E"/>
    <w:rsid w:val="008B132A"/>
    <w:rsid w:val="008B2FA7"/>
    <w:rsid w:val="008B3712"/>
    <w:rsid w:val="008B55D6"/>
    <w:rsid w:val="008B59C2"/>
    <w:rsid w:val="008C0445"/>
    <w:rsid w:val="008C080B"/>
    <w:rsid w:val="008C1006"/>
    <w:rsid w:val="008C27A8"/>
    <w:rsid w:val="008C2A8D"/>
    <w:rsid w:val="008C45FB"/>
    <w:rsid w:val="008C508D"/>
    <w:rsid w:val="008C6A15"/>
    <w:rsid w:val="008C6AEB"/>
    <w:rsid w:val="008C6E48"/>
    <w:rsid w:val="008C6FE6"/>
    <w:rsid w:val="008D0584"/>
    <w:rsid w:val="008D27C5"/>
    <w:rsid w:val="008D5A2B"/>
    <w:rsid w:val="008E25D6"/>
    <w:rsid w:val="008E3731"/>
    <w:rsid w:val="008E6927"/>
    <w:rsid w:val="008E6DCB"/>
    <w:rsid w:val="008E7598"/>
    <w:rsid w:val="008F0229"/>
    <w:rsid w:val="008F070B"/>
    <w:rsid w:val="008F2B3B"/>
    <w:rsid w:val="008F56AC"/>
    <w:rsid w:val="0090006F"/>
    <w:rsid w:val="009009C2"/>
    <w:rsid w:val="00902513"/>
    <w:rsid w:val="0090304C"/>
    <w:rsid w:val="00903204"/>
    <w:rsid w:val="0090453B"/>
    <w:rsid w:val="00906302"/>
    <w:rsid w:val="009072E6"/>
    <w:rsid w:val="009103AA"/>
    <w:rsid w:val="0091105C"/>
    <w:rsid w:val="00911186"/>
    <w:rsid w:val="00911B48"/>
    <w:rsid w:val="0091212F"/>
    <w:rsid w:val="00912715"/>
    <w:rsid w:val="00912970"/>
    <w:rsid w:val="00912E30"/>
    <w:rsid w:val="00920A8C"/>
    <w:rsid w:val="00921893"/>
    <w:rsid w:val="00924438"/>
    <w:rsid w:val="009245DC"/>
    <w:rsid w:val="00926061"/>
    <w:rsid w:val="0092621C"/>
    <w:rsid w:val="00927A3C"/>
    <w:rsid w:val="00927C2D"/>
    <w:rsid w:val="009301E0"/>
    <w:rsid w:val="009330FE"/>
    <w:rsid w:val="00937262"/>
    <w:rsid w:val="0093788D"/>
    <w:rsid w:val="00937951"/>
    <w:rsid w:val="00937A09"/>
    <w:rsid w:val="00940270"/>
    <w:rsid w:val="0094089B"/>
    <w:rsid w:val="009418D3"/>
    <w:rsid w:val="00941CF4"/>
    <w:rsid w:val="009420F8"/>
    <w:rsid w:val="00942523"/>
    <w:rsid w:val="00942AFB"/>
    <w:rsid w:val="009438BC"/>
    <w:rsid w:val="009438BE"/>
    <w:rsid w:val="009475EA"/>
    <w:rsid w:val="00947AF2"/>
    <w:rsid w:val="00950F01"/>
    <w:rsid w:val="00952A0C"/>
    <w:rsid w:val="00954885"/>
    <w:rsid w:val="00954F72"/>
    <w:rsid w:val="009553DA"/>
    <w:rsid w:val="0095567E"/>
    <w:rsid w:val="00955C16"/>
    <w:rsid w:val="00956C3C"/>
    <w:rsid w:val="00957DCE"/>
    <w:rsid w:val="00960A7B"/>
    <w:rsid w:val="00962A65"/>
    <w:rsid w:val="00963DB0"/>
    <w:rsid w:val="00965BE5"/>
    <w:rsid w:val="00966042"/>
    <w:rsid w:val="009673EC"/>
    <w:rsid w:val="00970BBC"/>
    <w:rsid w:val="0097262A"/>
    <w:rsid w:val="00972B6B"/>
    <w:rsid w:val="00973025"/>
    <w:rsid w:val="00976436"/>
    <w:rsid w:val="00976958"/>
    <w:rsid w:val="0097771E"/>
    <w:rsid w:val="009779AD"/>
    <w:rsid w:val="00980735"/>
    <w:rsid w:val="00981388"/>
    <w:rsid w:val="0098181A"/>
    <w:rsid w:val="00982C12"/>
    <w:rsid w:val="00983FA4"/>
    <w:rsid w:val="00984815"/>
    <w:rsid w:val="00984B31"/>
    <w:rsid w:val="009851FC"/>
    <w:rsid w:val="009859EF"/>
    <w:rsid w:val="00991B16"/>
    <w:rsid w:val="00992484"/>
    <w:rsid w:val="009944A6"/>
    <w:rsid w:val="009949B9"/>
    <w:rsid w:val="00995CFE"/>
    <w:rsid w:val="0099656B"/>
    <w:rsid w:val="00996AE3"/>
    <w:rsid w:val="00997E5E"/>
    <w:rsid w:val="009A01A9"/>
    <w:rsid w:val="009A0608"/>
    <w:rsid w:val="009A0BC1"/>
    <w:rsid w:val="009A6025"/>
    <w:rsid w:val="009A6B28"/>
    <w:rsid w:val="009A6EFD"/>
    <w:rsid w:val="009A7585"/>
    <w:rsid w:val="009B00A4"/>
    <w:rsid w:val="009B158E"/>
    <w:rsid w:val="009B3713"/>
    <w:rsid w:val="009B47EC"/>
    <w:rsid w:val="009B54BB"/>
    <w:rsid w:val="009B6765"/>
    <w:rsid w:val="009B686D"/>
    <w:rsid w:val="009B7627"/>
    <w:rsid w:val="009B79EB"/>
    <w:rsid w:val="009C23D0"/>
    <w:rsid w:val="009C6B33"/>
    <w:rsid w:val="009C7D36"/>
    <w:rsid w:val="009D13DC"/>
    <w:rsid w:val="009D29D7"/>
    <w:rsid w:val="009D2BB4"/>
    <w:rsid w:val="009D50F3"/>
    <w:rsid w:val="009D6518"/>
    <w:rsid w:val="009D69E0"/>
    <w:rsid w:val="009D7BD4"/>
    <w:rsid w:val="009E16D4"/>
    <w:rsid w:val="009E2E58"/>
    <w:rsid w:val="009E41A0"/>
    <w:rsid w:val="009E4B46"/>
    <w:rsid w:val="009E5B81"/>
    <w:rsid w:val="009E5C64"/>
    <w:rsid w:val="009E5FF7"/>
    <w:rsid w:val="009E66EB"/>
    <w:rsid w:val="009E6D67"/>
    <w:rsid w:val="009F0099"/>
    <w:rsid w:val="009F0DD6"/>
    <w:rsid w:val="009F433B"/>
    <w:rsid w:val="009F5F48"/>
    <w:rsid w:val="009F73C7"/>
    <w:rsid w:val="00A000A2"/>
    <w:rsid w:val="00A0210B"/>
    <w:rsid w:val="00A0254E"/>
    <w:rsid w:val="00A03025"/>
    <w:rsid w:val="00A03615"/>
    <w:rsid w:val="00A04B59"/>
    <w:rsid w:val="00A0573E"/>
    <w:rsid w:val="00A05FA1"/>
    <w:rsid w:val="00A111C0"/>
    <w:rsid w:val="00A13245"/>
    <w:rsid w:val="00A1534C"/>
    <w:rsid w:val="00A15F48"/>
    <w:rsid w:val="00A17324"/>
    <w:rsid w:val="00A20717"/>
    <w:rsid w:val="00A2205D"/>
    <w:rsid w:val="00A232FC"/>
    <w:rsid w:val="00A25161"/>
    <w:rsid w:val="00A25B18"/>
    <w:rsid w:val="00A26097"/>
    <w:rsid w:val="00A27E18"/>
    <w:rsid w:val="00A30145"/>
    <w:rsid w:val="00A30CE8"/>
    <w:rsid w:val="00A31583"/>
    <w:rsid w:val="00A324B9"/>
    <w:rsid w:val="00A33089"/>
    <w:rsid w:val="00A4050B"/>
    <w:rsid w:val="00A42807"/>
    <w:rsid w:val="00A459E6"/>
    <w:rsid w:val="00A46019"/>
    <w:rsid w:val="00A4731F"/>
    <w:rsid w:val="00A51FAD"/>
    <w:rsid w:val="00A531B8"/>
    <w:rsid w:val="00A53B21"/>
    <w:rsid w:val="00A547B3"/>
    <w:rsid w:val="00A55B18"/>
    <w:rsid w:val="00A57AB7"/>
    <w:rsid w:val="00A6061B"/>
    <w:rsid w:val="00A60B4C"/>
    <w:rsid w:val="00A6109E"/>
    <w:rsid w:val="00A620F3"/>
    <w:rsid w:val="00A62E63"/>
    <w:rsid w:val="00A62EAE"/>
    <w:rsid w:val="00A63901"/>
    <w:rsid w:val="00A63AA0"/>
    <w:rsid w:val="00A6612B"/>
    <w:rsid w:val="00A67918"/>
    <w:rsid w:val="00A67B41"/>
    <w:rsid w:val="00A704ED"/>
    <w:rsid w:val="00A73C9C"/>
    <w:rsid w:val="00A74087"/>
    <w:rsid w:val="00A744DF"/>
    <w:rsid w:val="00A778C6"/>
    <w:rsid w:val="00A805B2"/>
    <w:rsid w:val="00A80B9C"/>
    <w:rsid w:val="00A80C73"/>
    <w:rsid w:val="00A81792"/>
    <w:rsid w:val="00A82638"/>
    <w:rsid w:val="00A828BE"/>
    <w:rsid w:val="00A838AF"/>
    <w:rsid w:val="00A85C9A"/>
    <w:rsid w:val="00A862DC"/>
    <w:rsid w:val="00A86A56"/>
    <w:rsid w:val="00A90759"/>
    <w:rsid w:val="00A91567"/>
    <w:rsid w:val="00A91A10"/>
    <w:rsid w:val="00A92CE5"/>
    <w:rsid w:val="00A93D20"/>
    <w:rsid w:val="00A95BA3"/>
    <w:rsid w:val="00A97832"/>
    <w:rsid w:val="00AA0DE2"/>
    <w:rsid w:val="00AA3D89"/>
    <w:rsid w:val="00AA4591"/>
    <w:rsid w:val="00AA6521"/>
    <w:rsid w:val="00AB1C79"/>
    <w:rsid w:val="00AB317E"/>
    <w:rsid w:val="00AB3837"/>
    <w:rsid w:val="00AB52E2"/>
    <w:rsid w:val="00AB6549"/>
    <w:rsid w:val="00AC1D84"/>
    <w:rsid w:val="00AC2ACC"/>
    <w:rsid w:val="00AC39F7"/>
    <w:rsid w:val="00AC5C30"/>
    <w:rsid w:val="00AC7920"/>
    <w:rsid w:val="00AD0CD1"/>
    <w:rsid w:val="00AD2635"/>
    <w:rsid w:val="00AD2D61"/>
    <w:rsid w:val="00AD2E04"/>
    <w:rsid w:val="00AD311B"/>
    <w:rsid w:val="00AE0C26"/>
    <w:rsid w:val="00AE0C4E"/>
    <w:rsid w:val="00AE1B7B"/>
    <w:rsid w:val="00AE2B6E"/>
    <w:rsid w:val="00AE382A"/>
    <w:rsid w:val="00AE5CEE"/>
    <w:rsid w:val="00AE643F"/>
    <w:rsid w:val="00AE717E"/>
    <w:rsid w:val="00AF01A2"/>
    <w:rsid w:val="00AF2AD9"/>
    <w:rsid w:val="00AF573D"/>
    <w:rsid w:val="00AF5DD6"/>
    <w:rsid w:val="00AF67CF"/>
    <w:rsid w:val="00B01510"/>
    <w:rsid w:val="00B0284E"/>
    <w:rsid w:val="00B03082"/>
    <w:rsid w:val="00B0408C"/>
    <w:rsid w:val="00B05E5F"/>
    <w:rsid w:val="00B06E7B"/>
    <w:rsid w:val="00B102F3"/>
    <w:rsid w:val="00B1032E"/>
    <w:rsid w:val="00B12762"/>
    <w:rsid w:val="00B1279E"/>
    <w:rsid w:val="00B12C7F"/>
    <w:rsid w:val="00B15E4D"/>
    <w:rsid w:val="00B166B7"/>
    <w:rsid w:val="00B17B7C"/>
    <w:rsid w:val="00B2016D"/>
    <w:rsid w:val="00B2127D"/>
    <w:rsid w:val="00B22020"/>
    <w:rsid w:val="00B229BD"/>
    <w:rsid w:val="00B275E5"/>
    <w:rsid w:val="00B30387"/>
    <w:rsid w:val="00B32A67"/>
    <w:rsid w:val="00B332F0"/>
    <w:rsid w:val="00B336FA"/>
    <w:rsid w:val="00B35DDA"/>
    <w:rsid w:val="00B36D39"/>
    <w:rsid w:val="00B3776B"/>
    <w:rsid w:val="00B378B9"/>
    <w:rsid w:val="00B409FC"/>
    <w:rsid w:val="00B40A39"/>
    <w:rsid w:val="00B40F6C"/>
    <w:rsid w:val="00B417E6"/>
    <w:rsid w:val="00B42635"/>
    <w:rsid w:val="00B42D13"/>
    <w:rsid w:val="00B432D5"/>
    <w:rsid w:val="00B467B7"/>
    <w:rsid w:val="00B4682F"/>
    <w:rsid w:val="00B4704B"/>
    <w:rsid w:val="00B5159E"/>
    <w:rsid w:val="00B52B3F"/>
    <w:rsid w:val="00B5560A"/>
    <w:rsid w:val="00B55F91"/>
    <w:rsid w:val="00B60E27"/>
    <w:rsid w:val="00B61299"/>
    <w:rsid w:val="00B624E3"/>
    <w:rsid w:val="00B6553F"/>
    <w:rsid w:val="00B70D42"/>
    <w:rsid w:val="00B719EC"/>
    <w:rsid w:val="00B72DA6"/>
    <w:rsid w:val="00B72EAA"/>
    <w:rsid w:val="00B738C0"/>
    <w:rsid w:val="00B74AC4"/>
    <w:rsid w:val="00B76C1E"/>
    <w:rsid w:val="00B76E7C"/>
    <w:rsid w:val="00B76F38"/>
    <w:rsid w:val="00B8133F"/>
    <w:rsid w:val="00B8219C"/>
    <w:rsid w:val="00B825D9"/>
    <w:rsid w:val="00B82941"/>
    <w:rsid w:val="00B84BEB"/>
    <w:rsid w:val="00B85198"/>
    <w:rsid w:val="00B853ED"/>
    <w:rsid w:val="00B8547C"/>
    <w:rsid w:val="00B869BD"/>
    <w:rsid w:val="00B872F2"/>
    <w:rsid w:val="00B925D1"/>
    <w:rsid w:val="00B92FCA"/>
    <w:rsid w:val="00B934A7"/>
    <w:rsid w:val="00B93F09"/>
    <w:rsid w:val="00B93FDD"/>
    <w:rsid w:val="00B951BB"/>
    <w:rsid w:val="00B9752D"/>
    <w:rsid w:val="00BA05E0"/>
    <w:rsid w:val="00BA0F10"/>
    <w:rsid w:val="00BA1325"/>
    <w:rsid w:val="00BA2ACA"/>
    <w:rsid w:val="00BA32D6"/>
    <w:rsid w:val="00BA3356"/>
    <w:rsid w:val="00BA5F72"/>
    <w:rsid w:val="00BB09E6"/>
    <w:rsid w:val="00BB104D"/>
    <w:rsid w:val="00BB2986"/>
    <w:rsid w:val="00BB506E"/>
    <w:rsid w:val="00BB568C"/>
    <w:rsid w:val="00BC287D"/>
    <w:rsid w:val="00BC2DDC"/>
    <w:rsid w:val="00BC41DC"/>
    <w:rsid w:val="00BD051B"/>
    <w:rsid w:val="00BD0D58"/>
    <w:rsid w:val="00BD1F90"/>
    <w:rsid w:val="00BD2873"/>
    <w:rsid w:val="00BD3874"/>
    <w:rsid w:val="00BD4DF4"/>
    <w:rsid w:val="00BD54AD"/>
    <w:rsid w:val="00BD5F75"/>
    <w:rsid w:val="00BD6B69"/>
    <w:rsid w:val="00BE6D8F"/>
    <w:rsid w:val="00BE6FAF"/>
    <w:rsid w:val="00BF001D"/>
    <w:rsid w:val="00BF0383"/>
    <w:rsid w:val="00BF31E3"/>
    <w:rsid w:val="00BF765A"/>
    <w:rsid w:val="00BF78A7"/>
    <w:rsid w:val="00C00524"/>
    <w:rsid w:val="00C0070F"/>
    <w:rsid w:val="00C02B87"/>
    <w:rsid w:val="00C03B5D"/>
    <w:rsid w:val="00C06040"/>
    <w:rsid w:val="00C10AE1"/>
    <w:rsid w:val="00C113D8"/>
    <w:rsid w:val="00C14589"/>
    <w:rsid w:val="00C15E85"/>
    <w:rsid w:val="00C209AB"/>
    <w:rsid w:val="00C20FED"/>
    <w:rsid w:val="00C22981"/>
    <w:rsid w:val="00C22E9B"/>
    <w:rsid w:val="00C23272"/>
    <w:rsid w:val="00C2353F"/>
    <w:rsid w:val="00C252EF"/>
    <w:rsid w:val="00C2763C"/>
    <w:rsid w:val="00C27C62"/>
    <w:rsid w:val="00C30408"/>
    <w:rsid w:val="00C30D95"/>
    <w:rsid w:val="00C3394B"/>
    <w:rsid w:val="00C33BE4"/>
    <w:rsid w:val="00C33FEA"/>
    <w:rsid w:val="00C348EC"/>
    <w:rsid w:val="00C34C94"/>
    <w:rsid w:val="00C3600D"/>
    <w:rsid w:val="00C402E7"/>
    <w:rsid w:val="00C417A5"/>
    <w:rsid w:val="00C41CA5"/>
    <w:rsid w:val="00C438B7"/>
    <w:rsid w:val="00C457C9"/>
    <w:rsid w:val="00C51090"/>
    <w:rsid w:val="00C51FDB"/>
    <w:rsid w:val="00C53673"/>
    <w:rsid w:val="00C554FE"/>
    <w:rsid w:val="00C55DE6"/>
    <w:rsid w:val="00C563D2"/>
    <w:rsid w:val="00C56448"/>
    <w:rsid w:val="00C56F3E"/>
    <w:rsid w:val="00C57319"/>
    <w:rsid w:val="00C60FE7"/>
    <w:rsid w:val="00C61495"/>
    <w:rsid w:val="00C62B67"/>
    <w:rsid w:val="00C62C55"/>
    <w:rsid w:val="00C652A2"/>
    <w:rsid w:val="00C664E5"/>
    <w:rsid w:val="00C675B8"/>
    <w:rsid w:val="00C72054"/>
    <w:rsid w:val="00C725EE"/>
    <w:rsid w:val="00C74C19"/>
    <w:rsid w:val="00C74C7E"/>
    <w:rsid w:val="00C75AC0"/>
    <w:rsid w:val="00C778B0"/>
    <w:rsid w:val="00C80205"/>
    <w:rsid w:val="00C80CBA"/>
    <w:rsid w:val="00C814A8"/>
    <w:rsid w:val="00C81FF4"/>
    <w:rsid w:val="00C81FFC"/>
    <w:rsid w:val="00C86110"/>
    <w:rsid w:val="00C86A5F"/>
    <w:rsid w:val="00C8707D"/>
    <w:rsid w:val="00C91D16"/>
    <w:rsid w:val="00C9398E"/>
    <w:rsid w:val="00C949E3"/>
    <w:rsid w:val="00C94B07"/>
    <w:rsid w:val="00C95137"/>
    <w:rsid w:val="00C970A6"/>
    <w:rsid w:val="00CA0B6B"/>
    <w:rsid w:val="00CA0F2A"/>
    <w:rsid w:val="00CA1838"/>
    <w:rsid w:val="00CA1B41"/>
    <w:rsid w:val="00CA2977"/>
    <w:rsid w:val="00CA6EA5"/>
    <w:rsid w:val="00CB0C17"/>
    <w:rsid w:val="00CB1093"/>
    <w:rsid w:val="00CB1DB2"/>
    <w:rsid w:val="00CB3406"/>
    <w:rsid w:val="00CB50DF"/>
    <w:rsid w:val="00CB6792"/>
    <w:rsid w:val="00CB7C30"/>
    <w:rsid w:val="00CB7D8E"/>
    <w:rsid w:val="00CC02A7"/>
    <w:rsid w:val="00CC0B90"/>
    <w:rsid w:val="00CC16F1"/>
    <w:rsid w:val="00CC2212"/>
    <w:rsid w:val="00CC22F9"/>
    <w:rsid w:val="00CC572F"/>
    <w:rsid w:val="00CD0AA3"/>
    <w:rsid w:val="00CD11F7"/>
    <w:rsid w:val="00CD3365"/>
    <w:rsid w:val="00CD44F5"/>
    <w:rsid w:val="00CD48A2"/>
    <w:rsid w:val="00CD4E62"/>
    <w:rsid w:val="00CD7BE7"/>
    <w:rsid w:val="00CE18FC"/>
    <w:rsid w:val="00CE1D95"/>
    <w:rsid w:val="00CE2EA1"/>
    <w:rsid w:val="00CE36F8"/>
    <w:rsid w:val="00CE7F5E"/>
    <w:rsid w:val="00CF0841"/>
    <w:rsid w:val="00CF1435"/>
    <w:rsid w:val="00CF241A"/>
    <w:rsid w:val="00CF3EC4"/>
    <w:rsid w:val="00CF6BD8"/>
    <w:rsid w:val="00CF6DC1"/>
    <w:rsid w:val="00CF6FA1"/>
    <w:rsid w:val="00D00AFF"/>
    <w:rsid w:val="00D0133B"/>
    <w:rsid w:val="00D0184C"/>
    <w:rsid w:val="00D028C1"/>
    <w:rsid w:val="00D06924"/>
    <w:rsid w:val="00D06AB3"/>
    <w:rsid w:val="00D06EE9"/>
    <w:rsid w:val="00D07A29"/>
    <w:rsid w:val="00D11A45"/>
    <w:rsid w:val="00D135D7"/>
    <w:rsid w:val="00D13689"/>
    <w:rsid w:val="00D14511"/>
    <w:rsid w:val="00D15351"/>
    <w:rsid w:val="00D1658D"/>
    <w:rsid w:val="00D177C0"/>
    <w:rsid w:val="00D178E2"/>
    <w:rsid w:val="00D178ED"/>
    <w:rsid w:val="00D2157A"/>
    <w:rsid w:val="00D2195D"/>
    <w:rsid w:val="00D226C8"/>
    <w:rsid w:val="00D24DBA"/>
    <w:rsid w:val="00D25D8C"/>
    <w:rsid w:val="00D26372"/>
    <w:rsid w:val="00D277D3"/>
    <w:rsid w:val="00D30AFE"/>
    <w:rsid w:val="00D31391"/>
    <w:rsid w:val="00D31946"/>
    <w:rsid w:val="00D32BBD"/>
    <w:rsid w:val="00D33BB2"/>
    <w:rsid w:val="00D34E50"/>
    <w:rsid w:val="00D3593C"/>
    <w:rsid w:val="00D362F3"/>
    <w:rsid w:val="00D37C5C"/>
    <w:rsid w:val="00D43641"/>
    <w:rsid w:val="00D44B37"/>
    <w:rsid w:val="00D4514B"/>
    <w:rsid w:val="00D463EB"/>
    <w:rsid w:val="00D4678B"/>
    <w:rsid w:val="00D46BB9"/>
    <w:rsid w:val="00D52F63"/>
    <w:rsid w:val="00D52F67"/>
    <w:rsid w:val="00D53975"/>
    <w:rsid w:val="00D5778A"/>
    <w:rsid w:val="00D6132F"/>
    <w:rsid w:val="00D61A18"/>
    <w:rsid w:val="00D6200B"/>
    <w:rsid w:val="00D6261A"/>
    <w:rsid w:val="00D6286D"/>
    <w:rsid w:val="00D62E4C"/>
    <w:rsid w:val="00D63686"/>
    <w:rsid w:val="00D63CB2"/>
    <w:rsid w:val="00D66143"/>
    <w:rsid w:val="00D70BC5"/>
    <w:rsid w:val="00D70F3A"/>
    <w:rsid w:val="00D720B1"/>
    <w:rsid w:val="00D72475"/>
    <w:rsid w:val="00D72993"/>
    <w:rsid w:val="00D72DD1"/>
    <w:rsid w:val="00D74456"/>
    <w:rsid w:val="00D74AD7"/>
    <w:rsid w:val="00D76BD0"/>
    <w:rsid w:val="00D80275"/>
    <w:rsid w:val="00D81A37"/>
    <w:rsid w:val="00D825FA"/>
    <w:rsid w:val="00D83BC2"/>
    <w:rsid w:val="00D878C7"/>
    <w:rsid w:val="00D87AF4"/>
    <w:rsid w:val="00D9078E"/>
    <w:rsid w:val="00D91974"/>
    <w:rsid w:val="00D92C9C"/>
    <w:rsid w:val="00D97795"/>
    <w:rsid w:val="00DA0959"/>
    <w:rsid w:val="00DA1F51"/>
    <w:rsid w:val="00DA26C1"/>
    <w:rsid w:val="00DA29DB"/>
    <w:rsid w:val="00DA3F17"/>
    <w:rsid w:val="00DA425E"/>
    <w:rsid w:val="00DA5FE3"/>
    <w:rsid w:val="00DA781E"/>
    <w:rsid w:val="00DB024F"/>
    <w:rsid w:val="00DB1A5E"/>
    <w:rsid w:val="00DB2CDC"/>
    <w:rsid w:val="00DB3C96"/>
    <w:rsid w:val="00DC0494"/>
    <w:rsid w:val="00DC0F7A"/>
    <w:rsid w:val="00DC25D3"/>
    <w:rsid w:val="00DC27C2"/>
    <w:rsid w:val="00DC32F9"/>
    <w:rsid w:val="00DC34A8"/>
    <w:rsid w:val="00DC4389"/>
    <w:rsid w:val="00DC5100"/>
    <w:rsid w:val="00DC7670"/>
    <w:rsid w:val="00DC7BD8"/>
    <w:rsid w:val="00DD0CB4"/>
    <w:rsid w:val="00DD15F2"/>
    <w:rsid w:val="00DE0E48"/>
    <w:rsid w:val="00DE1B07"/>
    <w:rsid w:val="00DE1BBA"/>
    <w:rsid w:val="00DE1ED8"/>
    <w:rsid w:val="00DE7723"/>
    <w:rsid w:val="00DE7C67"/>
    <w:rsid w:val="00DF00A2"/>
    <w:rsid w:val="00DF0388"/>
    <w:rsid w:val="00DF0725"/>
    <w:rsid w:val="00DF0C55"/>
    <w:rsid w:val="00DF15D5"/>
    <w:rsid w:val="00DF3513"/>
    <w:rsid w:val="00DF39B8"/>
    <w:rsid w:val="00DF4A3C"/>
    <w:rsid w:val="00E039A8"/>
    <w:rsid w:val="00E07FCD"/>
    <w:rsid w:val="00E1099D"/>
    <w:rsid w:val="00E10A08"/>
    <w:rsid w:val="00E131D3"/>
    <w:rsid w:val="00E13DD6"/>
    <w:rsid w:val="00E1420D"/>
    <w:rsid w:val="00E14F1F"/>
    <w:rsid w:val="00E166A3"/>
    <w:rsid w:val="00E17920"/>
    <w:rsid w:val="00E24147"/>
    <w:rsid w:val="00E244E7"/>
    <w:rsid w:val="00E24E15"/>
    <w:rsid w:val="00E25275"/>
    <w:rsid w:val="00E259D5"/>
    <w:rsid w:val="00E26075"/>
    <w:rsid w:val="00E273C6"/>
    <w:rsid w:val="00E31B47"/>
    <w:rsid w:val="00E321D1"/>
    <w:rsid w:val="00E3347F"/>
    <w:rsid w:val="00E33728"/>
    <w:rsid w:val="00E350F4"/>
    <w:rsid w:val="00E36479"/>
    <w:rsid w:val="00E4365B"/>
    <w:rsid w:val="00E4720B"/>
    <w:rsid w:val="00E51698"/>
    <w:rsid w:val="00E51F16"/>
    <w:rsid w:val="00E529EE"/>
    <w:rsid w:val="00E53600"/>
    <w:rsid w:val="00E538C5"/>
    <w:rsid w:val="00E54AD7"/>
    <w:rsid w:val="00E550F4"/>
    <w:rsid w:val="00E56284"/>
    <w:rsid w:val="00E60118"/>
    <w:rsid w:val="00E60583"/>
    <w:rsid w:val="00E63A44"/>
    <w:rsid w:val="00E641F9"/>
    <w:rsid w:val="00E66B59"/>
    <w:rsid w:val="00E67B4E"/>
    <w:rsid w:val="00E701B9"/>
    <w:rsid w:val="00E70DFF"/>
    <w:rsid w:val="00E7227C"/>
    <w:rsid w:val="00E7300D"/>
    <w:rsid w:val="00E73995"/>
    <w:rsid w:val="00E73AE4"/>
    <w:rsid w:val="00E73B6D"/>
    <w:rsid w:val="00E773C3"/>
    <w:rsid w:val="00E774D1"/>
    <w:rsid w:val="00E7779F"/>
    <w:rsid w:val="00E80E6D"/>
    <w:rsid w:val="00E83BFB"/>
    <w:rsid w:val="00E84CF7"/>
    <w:rsid w:val="00E85042"/>
    <w:rsid w:val="00E85AB2"/>
    <w:rsid w:val="00E87D17"/>
    <w:rsid w:val="00E90DF4"/>
    <w:rsid w:val="00E92774"/>
    <w:rsid w:val="00E92A49"/>
    <w:rsid w:val="00E9351C"/>
    <w:rsid w:val="00E9522C"/>
    <w:rsid w:val="00E96CC7"/>
    <w:rsid w:val="00E97B53"/>
    <w:rsid w:val="00EA02B3"/>
    <w:rsid w:val="00EA153B"/>
    <w:rsid w:val="00EA173A"/>
    <w:rsid w:val="00EA1E93"/>
    <w:rsid w:val="00EA21C0"/>
    <w:rsid w:val="00EA228F"/>
    <w:rsid w:val="00EA24AD"/>
    <w:rsid w:val="00EA2574"/>
    <w:rsid w:val="00EA31C0"/>
    <w:rsid w:val="00EA4302"/>
    <w:rsid w:val="00EA486C"/>
    <w:rsid w:val="00EA4A59"/>
    <w:rsid w:val="00EA4B0B"/>
    <w:rsid w:val="00EA54FE"/>
    <w:rsid w:val="00EA571D"/>
    <w:rsid w:val="00EA5EA1"/>
    <w:rsid w:val="00EA63BA"/>
    <w:rsid w:val="00EB2003"/>
    <w:rsid w:val="00EB2331"/>
    <w:rsid w:val="00EB4FB9"/>
    <w:rsid w:val="00EB5C12"/>
    <w:rsid w:val="00EB755A"/>
    <w:rsid w:val="00EB7D05"/>
    <w:rsid w:val="00EC13A4"/>
    <w:rsid w:val="00EC28EA"/>
    <w:rsid w:val="00EC2D03"/>
    <w:rsid w:val="00EC4EF2"/>
    <w:rsid w:val="00EC4FCC"/>
    <w:rsid w:val="00EC552C"/>
    <w:rsid w:val="00EC5B4A"/>
    <w:rsid w:val="00ED0301"/>
    <w:rsid w:val="00ED038D"/>
    <w:rsid w:val="00ED0C6E"/>
    <w:rsid w:val="00ED11CD"/>
    <w:rsid w:val="00ED1DFA"/>
    <w:rsid w:val="00ED1EF3"/>
    <w:rsid w:val="00ED2BE3"/>
    <w:rsid w:val="00ED498D"/>
    <w:rsid w:val="00ED56F0"/>
    <w:rsid w:val="00ED5D70"/>
    <w:rsid w:val="00ED6627"/>
    <w:rsid w:val="00ED6AD3"/>
    <w:rsid w:val="00EE2691"/>
    <w:rsid w:val="00EE30A7"/>
    <w:rsid w:val="00EE41A1"/>
    <w:rsid w:val="00EE511E"/>
    <w:rsid w:val="00EE5451"/>
    <w:rsid w:val="00EF0B4A"/>
    <w:rsid w:val="00EF1632"/>
    <w:rsid w:val="00EF1880"/>
    <w:rsid w:val="00EF192E"/>
    <w:rsid w:val="00EF47D0"/>
    <w:rsid w:val="00EF530B"/>
    <w:rsid w:val="00EF5594"/>
    <w:rsid w:val="00EF6178"/>
    <w:rsid w:val="00EF628B"/>
    <w:rsid w:val="00F0051D"/>
    <w:rsid w:val="00F02AF7"/>
    <w:rsid w:val="00F04486"/>
    <w:rsid w:val="00F04E72"/>
    <w:rsid w:val="00F050F4"/>
    <w:rsid w:val="00F06CCC"/>
    <w:rsid w:val="00F07FF9"/>
    <w:rsid w:val="00F118C6"/>
    <w:rsid w:val="00F11AB1"/>
    <w:rsid w:val="00F13843"/>
    <w:rsid w:val="00F1409B"/>
    <w:rsid w:val="00F157CB"/>
    <w:rsid w:val="00F15D57"/>
    <w:rsid w:val="00F15FD0"/>
    <w:rsid w:val="00F163A0"/>
    <w:rsid w:val="00F214AF"/>
    <w:rsid w:val="00F22521"/>
    <w:rsid w:val="00F235CC"/>
    <w:rsid w:val="00F23616"/>
    <w:rsid w:val="00F237D3"/>
    <w:rsid w:val="00F23A07"/>
    <w:rsid w:val="00F23EF6"/>
    <w:rsid w:val="00F24533"/>
    <w:rsid w:val="00F24DD8"/>
    <w:rsid w:val="00F251A7"/>
    <w:rsid w:val="00F252E3"/>
    <w:rsid w:val="00F25932"/>
    <w:rsid w:val="00F25975"/>
    <w:rsid w:val="00F30723"/>
    <w:rsid w:val="00F31A11"/>
    <w:rsid w:val="00F3268C"/>
    <w:rsid w:val="00F32D3F"/>
    <w:rsid w:val="00F336D0"/>
    <w:rsid w:val="00F37639"/>
    <w:rsid w:val="00F41B7A"/>
    <w:rsid w:val="00F41CFB"/>
    <w:rsid w:val="00F43819"/>
    <w:rsid w:val="00F46325"/>
    <w:rsid w:val="00F46A4C"/>
    <w:rsid w:val="00F47BDB"/>
    <w:rsid w:val="00F50851"/>
    <w:rsid w:val="00F52462"/>
    <w:rsid w:val="00F528FC"/>
    <w:rsid w:val="00F53153"/>
    <w:rsid w:val="00F532C6"/>
    <w:rsid w:val="00F533E5"/>
    <w:rsid w:val="00F53497"/>
    <w:rsid w:val="00F53A02"/>
    <w:rsid w:val="00F5700E"/>
    <w:rsid w:val="00F57C04"/>
    <w:rsid w:val="00F6049C"/>
    <w:rsid w:val="00F60FB5"/>
    <w:rsid w:val="00F61FC5"/>
    <w:rsid w:val="00F62045"/>
    <w:rsid w:val="00F62461"/>
    <w:rsid w:val="00F62943"/>
    <w:rsid w:val="00F640DE"/>
    <w:rsid w:val="00F658B8"/>
    <w:rsid w:val="00F662A9"/>
    <w:rsid w:val="00F66B44"/>
    <w:rsid w:val="00F704BC"/>
    <w:rsid w:val="00F72395"/>
    <w:rsid w:val="00F74781"/>
    <w:rsid w:val="00F755DD"/>
    <w:rsid w:val="00F75626"/>
    <w:rsid w:val="00F7653B"/>
    <w:rsid w:val="00F76AF6"/>
    <w:rsid w:val="00F77C2C"/>
    <w:rsid w:val="00F80C1F"/>
    <w:rsid w:val="00F83424"/>
    <w:rsid w:val="00F842A3"/>
    <w:rsid w:val="00F85729"/>
    <w:rsid w:val="00F85DCF"/>
    <w:rsid w:val="00F87210"/>
    <w:rsid w:val="00F87254"/>
    <w:rsid w:val="00F9045C"/>
    <w:rsid w:val="00F9228D"/>
    <w:rsid w:val="00F94C65"/>
    <w:rsid w:val="00F956F7"/>
    <w:rsid w:val="00F970DB"/>
    <w:rsid w:val="00F97B41"/>
    <w:rsid w:val="00FA053C"/>
    <w:rsid w:val="00FA2053"/>
    <w:rsid w:val="00FA33AD"/>
    <w:rsid w:val="00FA3B6C"/>
    <w:rsid w:val="00FA52BB"/>
    <w:rsid w:val="00FA5B44"/>
    <w:rsid w:val="00FA63D8"/>
    <w:rsid w:val="00FA7385"/>
    <w:rsid w:val="00FA7601"/>
    <w:rsid w:val="00FA78EA"/>
    <w:rsid w:val="00FB114C"/>
    <w:rsid w:val="00FB1974"/>
    <w:rsid w:val="00FB198B"/>
    <w:rsid w:val="00FB3859"/>
    <w:rsid w:val="00FB39D0"/>
    <w:rsid w:val="00FB551B"/>
    <w:rsid w:val="00FB5AF1"/>
    <w:rsid w:val="00FB69AF"/>
    <w:rsid w:val="00FB7F99"/>
    <w:rsid w:val="00FC003B"/>
    <w:rsid w:val="00FC1BC1"/>
    <w:rsid w:val="00FC1C8E"/>
    <w:rsid w:val="00FC2AE9"/>
    <w:rsid w:val="00FC57CA"/>
    <w:rsid w:val="00FC5A5C"/>
    <w:rsid w:val="00FC7588"/>
    <w:rsid w:val="00FD02D7"/>
    <w:rsid w:val="00FD0BE3"/>
    <w:rsid w:val="00FD2E56"/>
    <w:rsid w:val="00FD30CD"/>
    <w:rsid w:val="00FD37F6"/>
    <w:rsid w:val="00FD4F3E"/>
    <w:rsid w:val="00FD6488"/>
    <w:rsid w:val="00FD7996"/>
    <w:rsid w:val="00FE0540"/>
    <w:rsid w:val="00FE06C0"/>
    <w:rsid w:val="00FE1C91"/>
    <w:rsid w:val="00FE289F"/>
    <w:rsid w:val="00FE2CB9"/>
    <w:rsid w:val="00FE51AE"/>
    <w:rsid w:val="00FE5AAF"/>
    <w:rsid w:val="00FE7D8C"/>
    <w:rsid w:val="00FF0DB7"/>
    <w:rsid w:val="00FF0E5A"/>
    <w:rsid w:val="00FF1B43"/>
    <w:rsid w:val="00FF1BB3"/>
    <w:rsid w:val="00FF49C7"/>
    <w:rsid w:val="00FF704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9A1A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A51FAD"/>
    <w:pPr>
      <w:keepNext/>
      <w:keepLines/>
      <w:spacing w:before="240"/>
      <w:outlineLvl w:val="0"/>
    </w:pPr>
    <w:rPr>
      <w:rFonts w:asciiTheme="majorHAnsi" w:eastAsiaTheme="majorEastAsia" w:hAnsiTheme="majorHAnsi" w:cstheme="majorBidi"/>
      <w:color w:val="2F5496" w:themeColor="accent5" w:themeShade="BF"/>
      <w:sz w:val="32"/>
      <w:szCs w:val="32"/>
    </w:rPr>
  </w:style>
  <w:style w:type="paragraph" w:styleId="Titre2">
    <w:name w:val="heading 2"/>
    <w:basedOn w:val="Normal"/>
    <w:next w:val="Normal"/>
    <w:link w:val="Titre2Car"/>
    <w:uiPriority w:val="9"/>
    <w:unhideWhenUsed/>
    <w:qFormat/>
    <w:rsid w:val="00A51FAD"/>
    <w:pPr>
      <w:keepNext/>
      <w:keepLines/>
      <w:spacing w:before="40"/>
      <w:outlineLvl w:val="1"/>
    </w:pPr>
    <w:rPr>
      <w:rFonts w:asciiTheme="majorHAnsi" w:eastAsiaTheme="majorEastAsia" w:hAnsiTheme="majorHAnsi" w:cstheme="majorBidi"/>
      <w:color w:val="2F5496" w:themeColor="accent5" w:themeShade="BF"/>
      <w:sz w:val="26"/>
      <w:szCs w:val="26"/>
    </w:rPr>
  </w:style>
  <w:style w:type="paragraph" w:styleId="Titre3">
    <w:name w:val="heading 3"/>
    <w:basedOn w:val="Normal"/>
    <w:next w:val="Normal"/>
    <w:link w:val="Titre3Car"/>
    <w:uiPriority w:val="9"/>
    <w:unhideWhenUsed/>
    <w:qFormat/>
    <w:rsid w:val="00A51FAD"/>
    <w:pPr>
      <w:keepNext/>
      <w:keepLines/>
      <w:spacing w:before="40"/>
      <w:outlineLvl w:val="2"/>
    </w:pPr>
    <w:rPr>
      <w:rFonts w:asciiTheme="majorHAnsi" w:eastAsiaTheme="majorEastAsia" w:hAnsiTheme="majorHAnsi" w:cstheme="majorBidi"/>
      <w:color w:val="1F3864" w:themeColor="accent5" w:themeShade="80"/>
    </w:rPr>
  </w:style>
  <w:style w:type="paragraph" w:styleId="Titre4">
    <w:name w:val="heading 4"/>
    <w:basedOn w:val="Normal"/>
    <w:next w:val="Normal"/>
    <w:link w:val="Titre4Car"/>
    <w:uiPriority w:val="9"/>
    <w:unhideWhenUsed/>
    <w:qFormat/>
    <w:rsid w:val="00A51FAD"/>
    <w:pPr>
      <w:keepNext/>
      <w:keepLines/>
      <w:spacing w:before="40"/>
      <w:outlineLvl w:val="3"/>
    </w:pPr>
    <w:rPr>
      <w:rFonts w:asciiTheme="majorHAnsi" w:eastAsiaTheme="majorEastAsia" w:hAnsiTheme="majorHAnsi" w:cstheme="majorBidi"/>
      <w:i/>
      <w:iCs/>
      <w:color w:val="2F5496" w:themeColor="accent5"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51FAD"/>
    <w:rPr>
      <w:rFonts w:asciiTheme="majorHAnsi" w:eastAsiaTheme="majorEastAsia" w:hAnsiTheme="majorHAnsi" w:cstheme="majorBidi"/>
      <w:color w:val="2F5496" w:themeColor="accent5" w:themeShade="BF"/>
      <w:sz w:val="32"/>
      <w:szCs w:val="32"/>
    </w:rPr>
  </w:style>
  <w:style w:type="character" w:customStyle="1" w:styleId="Titre2Car">
    <w:name w:val="Titre 2 Car"/>
    <w:basedOn w:val="Policepardfaut"/>
    <w:link w:val="Titre2"/>
    <w:uiPriority w:val="9"/>
    <w:rsid w:val="00A51FAD"/>
    <w:rPr>
      <w:rFonts w:asciiTheme="majorHAnsi" w:eastAsiaTheme="majorEastAsia" w:hAnsiTheme="majorHAnsi" w:cstheme="majorBidi"/>
      <w:color w:val="2F5496" w:themeColor="accent5" w:themeShade="BF"/>
      <w:sz w:val="26"/>
      <w:szCs w:val="26"/>
    </w:rPr>
  </w:style>
  <w:style w:type="character" w:customStyle="1" w:styleId="Titre3Car">
    <w:name w:val="Titre 3 Car"/>
    <w:basedOn w:val="Policepardfaut"/>
    <w:link w:val="Titre3"/>
    <w:uiPriority w:val="9"/>
    <w:rsid w:val="00A51FAD"/>
    <w:rPr>
      <w:rFonts w:asciiTheme="majorHAnsi" w:eastAsiaTheme="majorEastAsia" w:hAnsiTheme="majorHAnsi" w:cstheme="majorBidi"/>
      <w:color w:val="1F3864" w:themeColor="accent5" w:themeShade="80"/>
    </w:rPr>
  </w:style>
  <w:style w:type="character" w:customStyle="1" w:styleId="Titre4Car">
    <w:name w:val="Titre 4 Car"/>
    <w:basedOn w:val="Policepardfaut"/>
    <w:link w:val="Titre4"/>
    <w:uiPriority w:val="9"/>
    <w:rsid w:val="00A51FAD"/>
    <w:rPr>
      <w:rFonts w:asciiTheme="majorHAnsi" w:eastAsiaTheme="majorEastAsia" w:hAnsiTheme="majorHAnsi" w:cstheme="majorBidi"/>
      <w:i/>
      <w:iCs/>
      <w:color w:val="2F5496" w:themeColor="accent5" w:themeShade="BF"/>
    </w:rPr>
  </w:style>
  <w:style w:type="paragraph" w:styleId="Pardeliste">
    <w:name w:val="List Paragraph"/>
    <w:basedOn w:val="Normal"/>
    <w:uiPriority w:val="34"/>
    <w:qFormat/>
    <w:rsid w:val="002D5CC8"/>
    <w:pPr>
      <w:ind w:left="720"/>
      <w:contextualSpacing/>
    </w:pPr>
  </w:style>
  <w:style w:type="paragraph" w:styleId="TM1">
    <w:name w:val="toc 1"/>
    <w:basedOn w:val="Normal"/>
    <w:next w:val="Normal"/>
    <w:autoRedefine/>
    <w:uiPriority w:val="39"/>
    <w:unhideWhenUsed/>
    <w:rsid w:val="00696FED"/>
    <w:pPr>
      <w:spacing w:before="120"/>
    </w:pPr>
    <w:rPr>
      <w:rFonts w:asciiTheme="majorHAnsi" w:hAnsiTheme="majorHAnsi"/>
      <w:b/>
      <w:color w:val="548DD4"/>
    </w:rPr>
  </w:style>
  <w:style w:type="paragraph" w:styleId="TM2">
    <w:name w:val="toc 2"/>
    <w:basedOn w:val="Normal"/>
    <w:next w:val="Normal"/>
    <w:autoRedefine/>
    <w:uiPriority w:val="39"/>
    <w:unhideWhenUsed/>
    <w:rsid w:val="008A507E"/>
    <w:pPr>
      <w:tabs>
        <w:tab w:val="right" w:leader="dot" w:pos="9056"/>
      </w:tabs>
    </w:pPr>
    <w:rPr>
      <w:rFonts w:ascii="Times New Roman" w:hAnsi="Times New Roman" w:cs="Times New Roman"/>
      <w:b/>
      <w:noProof/>
      <w:sz w:val="28"/>
      <w:szCs w:val="28"/>
    </w:rPr>
  </w:style>
  <w:style w:type="paragraph" w:styleId="TM3">
    <w:name w:val="toc 3"/>
    <w:basedOn w:val="Normal"/>
    <w:next w:val="Normal"/>
    <w:autoRedefine/>
    <w:uiPriority w:val="39"/>
    <w:unhideWhenUsed/>
    <w:rsid w:val="00696FED"/>
    <w:pPr>
      <w:ind w:left="240"/>
    </w:pPr>
    <w:rPr>
      <w:i/>
      <w:sz w:val="22"/>
      <w:szCs w:val="22"/>
    </w:rPr>
  </w:style>
  <w:style w:type="paragraph" w:styleId="TM4">
    <w:name w:val="toc 4"/>
    <w:basedOn w:val="Normal"/>
    <w:next w:val="Normal"/>
    <w:autoRedefine/>
    <w:uiPriority w:val="39"/>
    <w:unhideWhenUsed/>
    <w:rsid w:val="00696FED"/>
    <w:pPr>
      <w:pBdr>
        <w:between w:val="double" w:sz="6" w:space="0" w:color="auto"/>
      </w:pBdr>
      <w:ind w:left="480"/>
    </w:pPr>
    <w:rPr>
      <w:sz w:val="20"/>
      <w:szCs w:val="20"/>
    </w:rPr>
  </w:style>
  <w:style w:type="paragraph" w:styleId="TM5">
    <w:name w:val="toc 5"/>
    <w:basedOn w:val="Normal"/>
    <w:next w:val="Normal"/>
    <w:autoRedefine/>
    <w:uiPriority w:val="39"/>
    <w:unhideWhenUsed/>
    <w:rsid w:val="00696FED"/>
    <w:pPr>
      <w:pBdr>
        <w:between w:val="double" w:sz="6" w:space="0" w:color="auto"/>
      </w:pBdr>
      <w:ind w:left="720"/>
    </w:pPr>
    <w:rPr>
      <w:sz w:val="20"/>
      <w:szCs w:val="20"/>
    </w:rPr>
  </w:style>
  <w:style w:type="paragraph" w:styleId="TM6">
    <w:name w:val="toc 6"/>
    <w:basedOn w:val="Normal"/>
    <w:next w:val="Normal"/>
    <w:autoRedefine/>
    <w:uiPriority w:val="39"/>
    <w:unhideWhenUsed/>
    <w:rsid w:val="00696FED"/>
    <w:pPr>
      <w:pBdr>
        <w:between w:val="double" w:sz="6" w:space="0" w:color="auto"/>
      </w:pBdr>
      <w:ind w:left="960"/>
    </w:pPr>
    <w:rPr>
      <w:sz w:val="20"/>
      <w:szCs w:val="20"/>
    </w:rPr>
  </w:style>
  <w:style w:type="paragraph" w:styleId="TM7">
    <w:name w:val="toc 7"/>
    <w:basedOn w:val="Normal"/>
    <w:next w:val="Normal"/>
    <w:autoRedefine/>
    <w:uiPriority w:val="39"/>
    <w:unhideWhenUsed/>
    <w:rsid w:val="00696FED"/>
    <w:pPr>
      <w:pBdr>
        <w:between w:val="double" w:sz="6" w:space="0" w:color="auto"/>
      </w:pBdr>
      <w:ind w:left="1200"/>
    </w:pPr>
    <w:rPr>
      <w:sz w:val="20"/>
      <w:szCs w:val="20"/>
    </w:rPr>
  </w:style>
  <w:style w:type="paragraph" w:styleId="TM8">
    <w:name w:val="toc 8"/>
    <w:basedOn w:val="Normal"/>
    <w:next w:val="Normal"/>
    <w:autoRedefine/>
    <w:uiPriority w:val="39"/>
    <w:unhideWhenUsed/>
    <w:rsid w:val="00696FED"/>
    <w:pPr>
      <w:pBdr>
        <w:between w:val="double" w:sz="6" w:space="0" w:color="auto"/>
      </w:pBdr>
      <w:ind w:left="1440"/>
    </w:pPr>
    <w:rPr>
      <w:sz w:val="20"/>
      <w:szCs w:val="20"/>
    </w:rPr>
  </w:style>
  <w:style w:type="paragraph" w:styleId="TM9">
    <w:name w:val="toc 9"/>
    <w:basedOn w:val="Normal"/>
    <w:next w:val="Normal"/>
    <w:autoRedefine/>
    <w:uiPriority w:val="39"/>
    <w:unhideWhenUsed/>
    <w:rsid w:val="00696FED"/>
    <w:pPr>
      <w:pBdr>
        <w:between w:val="double" w:sz="6" w:space="0" w:color="auto"/>
      </w:pBdr>
      <w:ind w:left="1680"/>
    </w:pPr>
    <w:rPr>
      <w:sz w:val="20"/>
      <w:szCs w:val="20"/>
    </w:rPr>
  </w:style>
  <w:style w:type="character" w:styleId="Lienhypertexte">
    <w:name w:val="Hyperlink"/>
    <w:basedOn w:val="Policepardfaut"/>
    <w:uiPriority w:val="99"/>
    <w:unhideWhenUsed/>
    <w:rsid w:val="00FB39D0"/>
    <w:rPr>
      <w:color w:val="0563C1" w:themeColor="hyperlink"/>
      <w:u w:val="single"/>
    </w:rPr>
  </w:style>
  <w:style w:type="paragraph" w:styleId="Lgende">
    <w:name w:val="caption"/>
    <w:basedOn w:val="Normal"/>
    <w:next w:val="Normal"/>
    <w:uiPriority w:val="35"/>
    <w:unhideWhenUsed/>
    <w:qFormat/>
    <w:rsid w:val="00970BBC"/>
    <w:pPr>
      <w:spacing w:after="200"/>
    </w:pPr>
    <w:rPr>
      <w:i/>
      <w:iCs/>
      <w:color w:val="44546A" w:themeColor="text2"/>
      <w:sz w:val="18"/>
      <w:szCs w:val="18"/>
    </w:rPr>
  </w:style>
  <w:style w:type="paragraph" w:styleId="Pieddepage">
    <w:name w:val="footer"/>
    <w:basedOn w:val="Normal"/>
    <w:link w:val="PieddepageCar"/>
    <w:uiPriority w:val="99"/>
    <w:unhideWhenUsed/>
    <w:rsid w:val="00C56F3E"/>
    <w:pPr>
      <w:tabs>
        <w:tab w:val="center" w:pos="4536"/>
        <w:tab w:val="right" w:pos="9072"/>
      </w:tabs>
    </w:pPr>
  </w:style>
  <w:style w:type="character" w:customStyle="1" w:styleId="PieddepageCar">
    <w:name w:val="Pied de page Car"/>
    <w:basedOn w:val="Policepardfaut"/>
    <w:link w:val="Pieddepage"/>
    <w:uiPriority w:val="99"/>
    <w:rsid w:val="00C56F3E"/>
  </w:style>
  <w:style w:type="character" w:styleId="Numrodepage">
    <w:name w:val="page number"/>
    <w:basedOn w:val="Policepardfaut"/>
    <w:uiPriority w:val="99"/>
    <w:semiHidden/>
    <w:unhideWhenUsed/>
    <w:rsid w:val="00C56F3E"/>
  </w:style>
  <w:style w:type="table" w:styleId="Grilledutableau">
    <w:name w:val="Table Grid"/>
    <w:basedOn w:val="TableauNormal"/>
    <w:uiPriority w:val="59"/>
    <w:rsid w:val="006B3546"/>
    <w:rPr>
      <w:rFonts w:eastAsiaTheme="minorEastAsia"/>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544337"/>
    <w:rPr>
      <w:sz w:val="16"/>
      <w:szCs w:val="16"/>
    </w:rPr>
  </w:style>
  <w:style w:type="paragraph" w:styleId="Commentaire">
    <w:name w:val="annotation text"/>
    <w:basedOn w:val="Normal"/>
    <w:link w:val="CommentaireCar"/>
    <w:uiPriority w:val="99"/>
    <w:semiHidden/>
    <w:unhideWhenUsed/>
    <w:rsid w:val="00544337"/>
    <w:rPr>
      <w:rFonts w:eastAsiaTheme="minorHAnsi"/>
      <w:sz w:val="20"/>
      <w:szCs w:val="20"/>
    </w:rPr>
  </w:style>
  <w:style w:type="character" w:customStyle="1" w:styleId="CommentaireCar">
    <w:name w:val="Commentaire Car"/>
    <w:basedOn w:val="Policepardfaut"/>
    <w:link w:val="Commentaire"/>
    <w:uiPriority w:val="99"/>
    <w:semiHidden/>
    <w:rsid w:val="00544337"/>
    <w:rPr>
      <w:rFonts w:eastAsiaTheme="minorHAnsi"/>
      <w:sz w:val="20"/>
      <w:szCs w:val="20"/>
    </w:rPr>
  </w:style>
  <w:style w:type="paragraph" w:styleId="Textedebulles">
    <w:name w:val="Balloon Text"/>
    <w:basedOn w:val="Normal"/>
    <w:link w:val="TextedebullesCar"/>
    <w:uiPriority w:val="99"/>
    <w:semiHidden/>
    <w:unhideWhenUsed/>
    <w:rsid w:val="00544337"/>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44337"/>
    <w:rPr>
      <w:rFonts w:ascii="Times New Roman" w:hAnsi="Times New Roman" w:cs="Times New Roman"/>
      <w:sz w:val="18"/>
      <w:szCs w:val="18"/>
    </w:rPr>
  </w:style>
  <w:style w:type="paragraph" w:styleId="Tabledesillustrations">
    <w:name w:val="table of figures"/>
    <w:basedOn w:val="Normal"/>
    <w:next w:val="Normal"/>
    <w:uiPriority w:val="99"/>
    <w:unhideWhenUsed/>
    <w:rsid w:val="003F4C76"/>
    <w:pPr>
      <w:ind w:left="480" w:hanging="480"/>
    </w:pPr>
  </w:style>
  <w:style w:type="paragraph" w:styleId="Objetducommentaire">
    <w:name w:val="annotation subject"/>
    <w:basedOn w:val="Commentaire"/>
    <w:next w:val="Commentaire"/>
    <w:link w:val="ObjetducommentaireCar"/>
    <w:uiPriority w:val="99"/>
    <w:semiHidden/>
    <w:unhideWhenUsed/>
    <w:rsid w:val="007A79A3"/>
    <w:rPr>
      <w:rFonts w:eastAsia="SimSun"/>
      <w:b/>
      <w:bCs/>
    </w:rPr>
  </w:style>
  <w:style w:type="character" w:customStyle="1" w:styleId="ObjetducommentaireCar">
    <w:name w:val="Objet du commentaire Car"/>
    <w:basedOn w:val="CommentaireCar"/>
    <w:link w:val="Objetducommentaire"/>
    <w:uiPriority w:val="99"/>
    <w:semiHidden/>
    <w:rsid w:val="007A79A3"/>
    <w:rPr>
      <w:rFonts w:eastAsiaTheme="minorHAnsi"/>
      <w:b/>
      <w:bCs/>
      <w:sz w:val="20"/>
      <w:szCs w:val="20"/>
    </w:rPr>
  </w:style>
  <w:style w:type="paragraph" w:styleId="Rvision">
    <w:name w:val="Revision"/>
    <w:hidden/>
    <w:uiPriority w:val="99"/>
    <w:semiHidden/>
    <w:rsid w:val="00E66B59"/>
  </w:style>
  <w:style w:type="character" w:styleId="Lienhypertextevisit">
    <w:name w:val="FollowedHyperlink"/>
    <w:basedOn w:val="Policepardfaut"/>
    <w:uiPriority w:val="99"/>
    <w:semiHidden/>
    <w:unhideWhenUsed/>
    <w:rsid w:val="00992484"/>
    <w:rPr>
      <w:color w:val="954F72" w:themeColor="followedHyperlink"/>
      <w:u w:val="single"/>
    </w:rPr>
  </w:style>
  <w:style w:type="paragraph" w:styleId="Notedebasdepage">
    <w:name w:val="footnote text"/>
    <w:basedOn w:val="Normal"/>
    <w:link w:val="NotedebasdepageCar"/>
    <w:uiPriority w:val="99"/>
    <w:unhideWhenUsed/>
    <w:rsid w:val="007C7772"/>
  </w:style>
  <w:style w:type="character" w:customStyle="1" w:styleId="NotedebasdepageCar">
    <w:name w:val="Note de bas de page Car"/>
    <w:basedOn w:val="Policepardfaut"/>
    <w:link w:val="Notedebasdepage"/>
    <w:uiPriority w:val="99"/>
    <w:rsid w:val="007C7772"/>
  </w:style>
  <w:style w:type="character" w:styleId="Appelnotedebasdep">
    <w:name w:val="footnote reference"/>
    <w:basedOn w:val="Policepardfaut"/>
    <w:uiPriority w:val="99"/>
    <w:unhideWhenUsed/>
    <w:rsid w:val="007C77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www.wmo.int/pages/themes/climate/climate_models.php"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www.cordex.org" TargetMode="External"/><Relationship Id="rId14" Type="http://schemas.openxmlformats.org/officeDocument/2006/relationships/hyperlink" Target="https://interstices.info/jcms/p_83964/modeles-globaux-ou-regionaux-comment-zoomer-le-climat,publi&#233;" TargetMode="External"/><Relationship Id="rId15" Type="http://schemas.openxmlformats.org/officeDocument/2006/relationships/hyperlink" Target="http://www.lmd.jussieu.fr/~lmdz/planets/mars/user_manual.pdf" TargetMode="External"/><Relationship Id="rId16" Type="http://schemas.openxmlformats.org/officeDocument/2006/relationships/hyperlink" Target="http://doi.org/10.1146/annurev-environ-102014-021217" TargetMode="External"/><Relationship Id="rId17" Type="http://schemas.openxmlformats.org/officeDocument/2006/relationships/hyperlink" Target="http://indico.ictp.it/event/7613/session/0/contribution/1/material/slides/0.pdf" TargetMode="External"/><Relationship Id="rId18" Type="http://schemas.openxmlformats.org/officeDocument/2006/relationships/hyperlink" Target="https://doi.org/10.1175/1520-0469(1999)056%3C3704:MRINHH%3E2.0.CO;2" TargetMode="External"/><Relationship Id="rId19" Type="http://schemas.openxmlformats.org/officeDocument/2006/relationships/hyperlink" Target="http://www.climrun.eu/elfinder_vfs/202/somot_climrun_summerschool_lecture_oct2012.ppt.pdf"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822</TotalTime>
  <Pages>21</Pages>
  <Words>7398</Words>
  <Characters>40694</Characters>
  <Application>Microsoft Macintosh Word</Application>
  <DocSecurity>0</DocSecurity>
  <Lines>339</Lines>
  <Paragraphs>95</Paragraphs>
  <ScaleCrop>false</ScaleCrop>
  <HeadingPairs>
    <vt:vector size="2" baseType="variant">
      <vt:variant>
        <vt:lpstr>Titre</vt:lpstr>
      </vt:variant>
      <vt:variant>
        <vt:i4>1</vt:i4>
      </vt:variant>
    </vt:vector>
  </HeadingPairs>
  <TitlesOfParts>
    <vt:vector size="1" baseType="lpstr">
      <vt:lpstr/>
    </vt:vector>
  </TitlesOfParts>
  <Company>CNRS</Company>
  <LinksUpToDate>false</LinksUpToDate>
  <CharactersWithSpaces>47997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281</cp:revision>
  <cp:lastPrinted>2017-09-20T14:25:00Z</cp:lastPrinted>
  <dcterms:created xsi:type="dcterms:W3CDTF">2017-09-20T14:25:00Z</dcterms:created>
  <dcterms:modified xsi:type="dcterms:W3CDTF">2017-10-15T16:21:00Z</dcterms:modified>
</cp:coreProperties>
</file>