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D6935EF" w14:textId="0E06D58B" w:rsidR="009117BE" w:rsidRPr="00E54748" w:rsidRDefault="009117BE" w:rsidP="009117BE">
      <w:pPr>
        <w:pStyle w:val="Titre1"/>
        <w:rPr>
          <w:rFonts w:ascii="Times New Roman" w:hAnsi="Times New Roman" w:cs="Times New Roman"/>
          <w:b/>
          <w:color w:val="000000" w:themeColor="text1"/>
          <w:sz w:val="44"/>
          <w:szCs w:val="44"/>
        </w:rPr>
      </w:pPr>
      <w:bookmarkStart w:id="0" w:name="_Toc492906822"/>
      <w:bookmarkStart w:id="1" w:name="_Toc492921045"/>
      <w:bookmarkStart w:id="2" w:name="_Toc493450619"/>
      <w:bookmarkStart w:id="3" w:name="_Toc495482881"/>
      <w:bookmarkStart w:id="4" w:name="_Toc495745355"/>
      <w:bookmarkStart w:id="5" w:name="_GoBack"/>
      <w:r w:rsidRPr="00E54748">
        <w:rPr>
          <w:rFonts w:ascii="Times New Roman" w:hAnsi="Times New Roman" w:cs="Times New Roman"/>
          <w:b/>
          <w:color w:val="000000" w:themeColor="text1"/>
          <w:sz w:val="44"/>
          <w:szCs w:val="44"/>
        </w:rPr>
        <w:t>Chapitre 5</w:t>
      </w:r>
      <w:bookmarkEnd w:id="0"/>
      <w:bookmarkEnd w:id="1"/>
      <w:bookmarkEnd w:id="2"/>
      <w:bookmarkEnd w:id="3"/>
      <w:bookmarkEnd w:id="4"/>
    </w:p>
    <w:p w14:paraId="57EFE43B" w14:textId="023C3639" w:rsidR="007D7461" w:rsidRPr="00E54748" w:rsidRDefault="003448BA" w:rsidP="00E54748">
      <w:pPr>
        <w:pStyle w:val="Titre1"/>
        <w:rPr>
          <w:rFonts w:ascii="Times New Roman" w:hAnsi="Times New Roman" w:cs="Times New Roman"/>
          <w:b/>
          <w:color w:val="000000" w:themeColor="text1"/>
          <w:sz w:val="44"/>
          <w:szCs w:val="44"/>
        </w:rPr>
      </w:pPr>
      <w:bookmarkStart w:id="6" w:name="_Toc492906823"/>
      <w:bookmarkStart w:id="7" w:name="_Toc492921046"/>
      <w:bookmarkStart w:id="8" w:name="_Toc493450620"/>
      <w:bookmarkStart w:id="9" w:name="_Toc495482882"/>
      <w:bookmarkStart w:id="10" w:name="_Toc495745356"/>
      <w:r w:rsidRPr="00E54748">
        <w:rPr>
          <w:rFonts w:ascii="Times New Roman" w:hAnsi="Times New Roman" w:cs="Times New Roman"/>
          <w:b/>
          <w:color w:val="000000" w:themeColor="text1"/>
          <w:sz w:val="44"/>
          <w:szCs w:val="44"/>
        </w:rPr>
        <w:t>Conclusion</w:t>
      </w:r>
      <w:r w:rsidR="008F59C0" w:rsidRPr="00E54748">
        <w:rPr>
          <w:rFonts w:ascii="Times New Roman" w:hAnsi="Times New Roman" w:cs="Times New Roman"/>
          <w:b/>
          <w:color w:val="000000" w:themeColor="text1"/>
          <w:sz w:val="44"/>
          <w:szCs w:val="44"/>
        </w:rPr>
        <w:t xml:space="preserve"> et perspectives</w:t>
      </w:r>
      <w:bookmarkEnd w:id="6"/>
      <w:bookmarkEnd w:id="7"/>
      <w:bookmarkEnd w:id="8"/>
      <w:bookmarkEnd w:id="9"/>
      <w:bookmarkEnd w:id="10"/>
      <w:r w:rsidR="008F59C0" w:rsidRPr="00E54748">
        <w:rPr>
          <w:rFonts w:ascii="Times New Roman" w:hAnsi="Times New Roman" w:cs="Times New Roman"/>
          <w:b/>
          <w:color w:val="000000" w:themeColor="text1"/>
          <w:sz w:val="44"/>
          <w:szCs w:val="44"/>
        </w:rPr>
        <w:t xml:space="preserve"> </w:t>
      </w:r>
    </w:p>
    <w:p w14:paraId="1FA19425" w14:textId="77777777" w:rsidR="003448BA" w:rsidRDefault="003448BA"/>
    <w:p w14:paraId="7D9EBCA1" w14:textId="77777777" w:rsidR="00204CFE" w:rsidRDefault="00204CFE"/>
    <w:p w14:paraId="5091770D" w14:textId="77777777" w:rsidR="00037744" w:rsidRPr="005F5A0B" w:rsidRDefault="00037744" w:rsidP="005F5A0B">
      <w:pPr>
        <w:pStyle w:val="TM1"/>
      </w:pPr>
      <w:r w:rsidRPr="005F5A0B">
        <w:t>Sommaire</w:t>
      </w:r>
    </w:p>
    <w:p w14:paraId="2DEF4E09" w14:textId="77777777" w:rsidR="00037744" w:rsidRDefault="00037744" w:rsidP="005F5A0B">
      <w:pPr>
        <w:pStyle w:val="TM1"/>
      </w:pPr>
    </w:p>
    <w:p w14:paraId="686432CB" w14:textId="0964C2A2" w:rsidR="00477839" w:rsidRDefault="00037744" w:rsidP="005F5A0B">
      <w:pPr>
        <w:pStyle w:val="TM1"/>
        <w:rPr>
          <w:rFonts w:eastAsiaTheme="minorEastAsia"/>
          <w:noProof/>
          <w:lang w:eastAsia="fr-FR"/>
        </w:rPr>
      </w:pPr>
      <w:r>
        <w:rPr>
          <w:noProof/>
          <w:lang w:eastAsia="fr-FR"/>
        </w:rPr>
        <mc:AlternateContent>
          <mc:Choice Requires="wps">
            <w:drawing>
              <wp:anchor distT="0" distB="0" distL="114300" distR="114300" simplePos="0" relativeHeight="251659264" behindDoc="0" locked="0" layoutInCell="1" allowOverlap="1" wp14:anchorId="798B7779" wp14:editId="767346C1">
                <wp:simplePos x="0" y="0"/>
                <wp:positionH relativeFrom="column">
                  <wp:posOffset>0</wp:posOffset>
                </wp:positionH>
                <wp:positionV relativeFrom="paragraph">
                  <wp:posOffset>0</wp:posOffset>
                </wp:positionV>
                <wp:extent cx="5715000" cy="0"/>
                <wp:effectExtent l="0" t="0" r="25400" b="25400"/>
                <wp:wrapNone/>
                <wp:docPr id="34" name="Connecteur droit 34"/>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205D06A" id="Connecteur_x0020_droit_x0020_3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" strokecolor="black [3213]" strokeweight=".5pt">
                <v:stroke joinstyle="miter"/>
              </v:line>
            </w:pict>
          </mc:Fallback>
        </mc:AlternateContent>
      </w:r>
      <w:r w:rsidR="00127E1C">
        <w:fldChar w:fldCharType="begin"/>
      </w:r>
      <w:r w:rsidR="00127E1C">
        <w:instrText xml:space="preserve"> TOC \o "1-3" </w:instrText>
      </w:r>
      <w:r w:rsidR="00127E1C">
        <w:fldChar w:fldCharType="separate"/>
      </w:r>
    </w:p>
    <w:p w14:paraId="66FD853D" w14:textId="77777777" w:rsidR="00477839" w:rsidRPr="00B702F7" w:rsidRDefault="00477839">
      <w:pPr>
        <w:pStyle w:val="TM2"/>
        <w:tabs>
          <w:tab w:val="right" w:leader="dot" w:pos="9056"/>
        </w:tabs>
        <w:rPr>
          <w:rFonts w:ascii="Times New Roman" w:eastAsiaTheme="minorEastAsia" w:hAnsi="Times New Roman" w:cs="Times New Roman"/>
          <w:b/>
          <w:noProof/>
          <w:sz w:val="28"/>
          <w:szCs w:val="28"/>
          <w:lang w:eastAsia="fr-FR"/>
        </w:rPr>
      </w:pPr>
      <w:r w:rsidRPr="00B702F7">
        <w:rPr>
          <w:rFonts w:ascii="Times New Roman" w:hAnsi="Times New Roman" w:cs="Times New Roman"/>
          <w:b/>
          <w:noProof/>
          <w:sz w:val="28"/>
          <w:szCs w:val="28"/>
        </w:rPr>
        <w:t>5.1 Synthèse des résultats</w:t>
      </w:r>
      <w:r w:rsidRPr="00B702F7">
        <w:rPr>
          <w:rFonts w:ascii="Times New Roman" w:hAnsi="Times New Roman" w:cs="Times New Roman"/>
          <w:b/>
          <w:noProof/>
          <w:sz w:val="28"/>
          <w:szCs w:val="28"/>
        </w:rPr>
        <w:tab/>
      </w:r>
      <w:r w:rsidRPr="00B702F7">
        <w:rPr>
          <w:rFonts w:ascii="Times New Roman" w:hAnsi="Times New Roman" w:cs="Times New Roman"/>
          <w:b/>
          <w:noProof/>
          <w:sz w:val="28"/>
          <w:szCs w:val="28"/>
        </w:rPr>
        <w:fldChar w:fldCharType="begin"/>
      </w:r>
      <w:r w:rsidRPr="00B702F7">
        <w:rPr>
          <w:rFonts w:ascii="Times New Roman" w:hAnsi="Times New Roman" w:cs="Times New Roman"/>
          <w:b/>
          <w:noProof/>
          <w:sz w:val="28"/>
          <w:szCs w:val="28"/>
        </w:rPr>
        <w:instrText xml:space="preserve"> PAGEREF _Toc495745357 \h </w:instrText>
      </w:r>
      <w:r w:rsidRPr="00B702F7">
        <w:rPr>
          <w:rFonts w:ascii="Times New Roman" w:hAnsi="Times New Roman" w:cs="Times New Roman"/>
          <w:b/>
          <w:noProof/>
          <w:sz w:val="28"/>
          <w:szCs w:val="28"/>
        </w:rPr>
      </w:r>
      <w:r w:rsidRPr="00B702F7">
        <w:rPr>
          <w:rFonts w:ascii="Times New Roman" w:hAnsi="Times New Roman" w:cs="Times New Roman"/>
          <w:b/>
          <w:noProof/>
          <w:sz w:val="28"/>
          <w:szCs w:val="28"/>
        </w:rPr>
        <w:fldChar w:fldCharType="separate"/>
      </w:r>
      <w:r w:rsidR="00B702F7" w:rsidRPr="00B702F7">
        <w:rPr>
          <w:rFonts w:ascii="Times New Roman" w:hAnsi="Times New Roman" w:cs="Times New Roman"/>
          <w:b/>
          <w:noProof/>
          <w:sz w:val="28"/>
          <w:szCs w:val="28"/>
        </w:rPr>
        <w:t>2</w:t>
      </w:r>
      <w:r w:rsidRPr="00B702F7">
        <w:rPr>
          <w:rFonts w:ascii="Times New Roman" w:hAnsi="Times New Roman" w:cs="Times New Roman"/>
          <w:b/>
          <w:noProof/>
          <w:sz w:val="28"/>
          <w:szCs w:val="28"/>
        </w:rPr>
        <w:fldChar w:fldCharType="end"/>
      </w:r>
    </w:p>
    <w:p w14:paraId="26ED59CA" w14:textId="77777777" w:rsidR="00477839" w:rsidRPr="00B702F7" w:rsidRDefault="00477839">
      <w:pPr>
        <w:pStyle w:val="TM3"/>
        <w:tabs>
          <w:tab w:val="right" w:leader="dot" w:pos="9056"/>
        </w:tabs>
        <w:rPr>
          <w:rFonts w:ascii="Times New Roman" w:eastAsiaTheme="minorEastAsia" w:hAnsi="Times New Roman" w:cs="Times New Roman"/>
          <w:noProof/>
          <w:lang w:eastAsia="fr-FR"/>
        </w:rPr>
      </w:pPr>
      <w:r w:rsidRPr="00B702F7">
        <w:rPr>
          <w:rFonts w:ascii="Times New Roman" w:hAnsi="Times New Roman" w:cs="Times New Roman"/>
          <w:noProof/>
        </w:rPr>
        <w:t>5.1.1 Différences d’imbrications (TWN vs. OWN) entre RCM et GCM</w:t>
      </w:r>
      <w:r w:rsidRPr="00B702F7">
        <w:rPr>
          <w:rFonts w:ascii="Times New Roman" w:hAnsi="Times New Roman" w:cs="Times New Roman"/>
          <w:noProof/>
        </w:rPr>
        <w:tab/>
      </w:r>
      <w:r w:rsidRPr="00B702F7">
        <w:rPr>
          <w:rFonts w:ascii="Times New Roman" w:hAnsi="Times New Roman" w:cs="Times New Roman"/>
          <w:noProof/>
        </w:rPr>
        <w:fldChar w:fldCharType="begin"/>
      </w:r>
      <w:r w:rsidRPr="00B702F7">
        <w:rPr>
          <w:rFonts w:ascii="Times New Roman" w:hAnsi="Times New Roman" w:cs="Times New Roman"/>
          <w:noProof/>
        </w:rPr>
        <w:instrText xml:space="preserve"> PAGEREF _Toc495745358 \h </w:instrText>
      </w:r>
      <w:r w:rsidRPr="00B702F7">
        <w:rPr>
          <w:rFonts w:ascii="Times New Roman" w:hAnsi="Times New Roman" w:cs="Times New Roman"/>
          <w:noProof/>
        </w:rPr>
      </w:r>
      <w:r w:rsidRPr="00B702F7">
        <w:rPr>
          <w:rFonts w:ascii="Times New Roman" w:hAnsi="Times New Roman" w:cs="Times New Roman"/>
          <w:noProof/>
        </w:rPr>
        <w:fldChar w:fldCharType="separate"/>
      </w:r>
      <w:r w:rsidR="00B702F7" w:rsidRPr="00B702F7">
        <w:rPr>
          <w:rFonts w:ascii="Times New Roman" w:hAnsi="Times New Roman" w:cs="Times New Roman"/>
          <w:noProof/>
        </w:rPr>
        <w:t>2</w:t>
      </w:r>
      <w:r w:rsidRPr="00B702F7">
        <w:rPr>
          <w:rFonts w:ascii="Times New Roman" w:hAnsi="Times New Roman" w:cs="Times New Roman"/>
          <w:noProof/>
        </w:rPr>
        <w:fldChar w:fldCharType="end"/>
      </w:r>
    </w:p>
    <w:p w14:paraId="7A9A720C" w14:textId="77777777" w:rsidR="00477839" w:rsidRPr="00B702F7" w:rsidRDefault="00477839">
      <w:pPr>
        <w:pStyle w:val="TM3"/>
        <w:tabs>
          <w:tab w:val="right" w:leader="dot" w:pos="9056"/>
        </w:tabs>
        <w:rPr>
          <w:rFonts w:ascii="Times New Roman" w:eastAsiaTheme="minorEastAsia" w:hAnsi="Times New Roman" w:cs="Times New Roman"/>
          <w:noProof/>
          <w:lang w:eastAsia="fr-FR"/>
        </w:rPr>
      </w:pPr>
      <w:r w:rsidRPr="00B702F7">
        <w:rPr>
          <w:rFonts w:ascii="Times New Roman" w:hAnsi="Times New Roman" w:cs="Times New Roman"/>
          <w:noProof/>
        </w:rPr>
        <w:t>5.1.2 Influence de l’opération de relaxation</w:t>
      </w:r>
      <w:r w:rsidRPr="00B702F7">
        <w:rPr>
          <w:rFonts w:ascii="Times New Roman" w:hAnsi="Times New Roman" w:cs="Times New Roman"/>
          <w:noProof/>
        </w:rPr>
        <w:tab/>
      </w:r>
      <w:r w:rsidRPr="00B702F7">
        <w:rPr>
          <w:rFonts w:ascii="Times New Roman" w:hAnsi="Times New Roman" w:cs="Times New Roman"/>
          <w:noProof/>
        </w:rPr>
        <w:fldChar w:fldCharType="begin"/>
      </w:r>
      <w:r w:rsidRPr="00B702F7">
        <w:rPr>
          <w:rFonts w:ascii="Times New Roman" w:hAnsi="Times New Roman" w:cs="Times New Roman"/>
          <w:noProof/>
        </w:rPr>
        <w:instrText xml:space="preserve"> PAGEREF _Toc495745359 \h </w:instrText>
      </w:r>
      <w:r w:rsidRPr="00B702F7">
        <w:rPr>
          <w:rFonts w:ascii="Times New Roman" w:hAnsi="Times New Roman" w:cs="Times New Roman"/>
          <w:noProof/>
        </w:rPr>
      </w:r>
      <w:r w:rsidRPr="00B702F7">
        <w:rPr>
          <w:rFonts w:ascii="Times New Roman" w:hAnsi="Times New Roman" w:cs="Times New Roman"/>
          <w:noProof/>
        </w:rPr>
        <w:fldChar w:fldCharType="separate"/>
      </w:r>
      <w:r w:rsidR="00B702F7" w:rsidRPr="00B702F7">
        <w:rPr>
          <w:rFonts w:ascii="Times New Roman" w:hAnsi="Times New Roman" w:cs="Times New Roman"/>
          <w:noProof/>
        </w:rPr>
        <w:t>3</w:t>
      </w:r>
      <w:r w:rsidRPr="00B702F7">
        <w:rPr>
          <w:rFonts w:ascii="Times New Roman" w:hAnsi="Times New Roman" w:cs="Times New Roman"/>
          <w:noProof/>
        </w:rPr>
        <w:fldChar w:fldCharType="end"/>
      </w:r>
    </w:p>
    <w:p w14:paraId="12162422" w14:textId="77777777" w:rsidR="00477839" w:rsidRPr="00B702F7" w:rsidRDefault="00477839">
      <w:pPr>
        <w:pStyle w:val="TM3"/>
        <w:tabs>
          <w:tab w:val="right" w:leader="dot" w:pos="9056"/>
        </w:tabs>
        <w:rPr>
          <w:rFonts w:ascii="Times New Roman" w:eastAsiaTheme="minorEastAsia" w:hAnsi="Times New Roman" w:cs="Times New Roman"/>
          <w:noProof/>
          <w:lang w:eastAsia="fr-FR"/>
        </w:rPr>
      </w:pPr>
      <w:r w:rsidRPr="00B702F7">
        <w:rPr>
          <w:rFonts w:ascii="Times New Roman" w:hAnsi="Times New Roman" w:cs="Times New Roman"/>
          <w:noProof/>
        </w:rPr>
        <w:t>5.1.3 Effet de raffinement de maille</w:t>
      </w:r>
      <w:r w:rsidRPr="00B702F7">
        <w:rPr>
          <w:rFonts w:ascii="Times New Roman" w:hAnsi="Times New Roman" w:cs="Times New Roman"/>
          <w:noProof/>
        </w:rPr>
        <w:tab/>
      </w:r>
      <w:r w:rsidRPr="00B702F7">
        <w:rPr>
          <w:rFonts w:ascii="Times New Roman" w:hAnsi="Times New Roman" w:cs="Times New Roman"/>
          <w:noProof/>
        </w:rPr>
        <w:fldChar w:fldCharType="begin"/>
      </w:r>
      <w:r w:rsidRPr="00B702F7">
        <w:rPr>
          <w:rFonts w:ascii="Times New Roman" w:hAnsi="Times New Roman" w:cs="Times New Roman"/>
          <w:noProof/>
        </w:rPr>
        <w:instrText xml:space="preserve"> PAGEREF _Toc495745360 \h </w:instrText>
      </w:r>
      <w:r w:rsidRPr="00B702F7">
        <w:rPr>
          <w:rFonts w:ascii="Times New Roman" w:hAnsi="Times New Roman" w:cs="Times New Roman"/>
          <w:noProof/>
        </w:rPr>
      </w:r>
      <w:r w:rsidRPr="00B702F7">
        <w:rPr>
          <w:rFonts w:ascii="Times New Roman" w:hAnsi="Times New Roman" w:cs="Times New Roman"/>
          <w:noProof/>
        </w:rPr>
        <w:fldChar w:fldCharType="separate"/>
      </w:r>
      <w:r w:rsidR="00B702F7" w:rsidRPr="00B702F7">
        <w:rPr>
          <w:rFonts w:ascii="Times New Roman" w:hAnsi="Times New Roman" w:cs="Times New Roman"/>
          <w:noProof/>
        </w:rPr>
        <w:t>5</w:t>
      </w:r>
      <w:r w:rsidRPr="00B702F7">
        <w:rPr>
          <w:rFonts w:ascii="Times New Roman" w:hAnsi="Times New Roman" w:cs="Times New Roman"/>
          <w:noProof/>
        </w:rPr>
        <w:fldChar w:fldCharType="end"/>
      </w:r>
    </w:p>
    <w:p w14:paraId="7D301A52" w14:textId="77777777" w:rsidR="00B702F7" w:rsidRPr="00B702F7" w:rsidRDefault="00B702F7">
      <w:pPr>
        <w:pStyle w:val="TM2"/>
        <w:tabs>
          <w:tab w:val="left" w:pos="960"/>
          <w:tab w:val="right" w:leader="dot" w:pos="9056"/>
        </w:tabs>
        <w:rPr>
          <w:rFonts w:ascii="Times New Roman" w:hAnsi="Times New Roman" w:cs="Times New Roman"/>
          <w:b/>
          <w:noProof/>
          <w:sz w:val="28"/>
          <w:szCs w:val="28"/>
          <w:lang w:eastAsia="zh-CN"/>
        </w:rPr>
      </w:pPr>
    </w:p>
    <w:p w14:paraId="7674E3DF" w14:textId="0E3C71CC" w:rsidR="00477839" w:rsidRPr="00B702F7" w:rsidRDefault="00477839">
      <w:pPr>
        <w:pStyle w:val="TM2"/>
        <w:tabs>
          <w:tab w:val="left" w:pos="960"/>
          <w:tab w:val="right" w:leader="dot" w:pos="9056"/>
        </w:tabs>
        <w:rPr>
          <w:rFonts w:ascii="Times New Roman" w:eastAsiaTheme="minorEastAsia" w:hAnsi="Times New Roman" w:cs="Times New Roman"/>
          <w:b/>
          <w:noProof/>
          <w:sz w:val="28"/>
          <w:szCs w:val="28"/>
          <w:lang w:eastAsia="fr-FR"/>
        </w:rPr>
      </w:pPr>
      <w:r w:rsidRPr="00B702F7">
        <w:rPr>
          <w:rFonts w:ascii="Times New Roman" w:hAnsi="Times New Roman" w:cs="Times New Roman"/>
          <w:b/>
          <w:noProof/>
          <w:sz w:val="28"/>
          <w:szCs w:val="28"/>
          <w:lang w:eastAsia="zh-CN"/>
        </w:rPr>
        <w:t>5.2</w:t>
      </w:r>
      <w:r w:rsidR="00204CFE" w:rsidRPr="00B702F7">
        <w:rPr>
          <w:rFonts w:ascii="Times New Roman" w:eastAsiaTheme="minorEastAsia" w:hAnsi="Times New Roman" w:cs="Times New Roman"/>
          <w:b/>
          <w:noProof/>
          <w:sz w:val="28"/>
          <w:szCs w:val="28"/>
          <w:lang w:eastAsia="fr-FR"/>
        </w:rPr>
        <w:t xml:space="preserve"> </w:t>
      </w:r>
      <w:r w:rsidRPr="00B702F7">
        <w:rPr>
          <w:rFonts w:ascii="Times New Roman" w:hAnsi="Times New Roman" w:cs="Times New Roman"/>
          <w:b/>
          <w:noProof/>
          <w:sz w:val="28"/>
          <w:szCs w:val="28"/>
          <w:lang w:eastAsia="zh-CN"/>
        </w:rPr>
        <w:t>Perspectives</w:t>
      </w:r>
      <w:r w:rsidRPr="00B702F7">
        <w:rPr>
          <w:rFonts w:ascii="Times New Roman" w:hAnsi="Times New Roman" w:cs="Times New Roman"/>
          <w:b/>
          <w:noProof/>
          <w:sz w:val="28"/>
          <w:szCs w:val="28"/>
        </w:rPr>
        <w:tab/>
      </w:r>
      <w:r w:rsidRPr="00B702F7">
        <w:rPr>
          <w:rFonts w:ascii="Times New Roman" w:hAnsi="Times New Roman" w:cs="Times New Roman"/>
          <w:b/>
          <w:noProof/>
          <w:sz w:val="28"/>
          <w:szCs w:val="28"/>
        </w:rPr>
        <w:fldChar w:fldCharType="begin"/>
      </w:r>
      <w:r w:rsidRPr="00B702F7">
        <w:rPr>
          <w:rFonts w:ascii="Times New Roman" w:hAnsi="Times New Roman" w:cs="Times New Roman"/>
          <w:b/>
          <w:noProof/>
          <w:sz w:val="28"/>
          <w:szCs w:val="28"/>
        </w:rPr>
        <w:instrText xml:space="preserve"> PAGEREF _Toc495745361 \h </w:instrText>
      </w:r>
      <w:r w:rsidRPr="00B702F7">
        <w:rPr>
          <w:rFonts w:ascii="Times New Roman" w:hAnsi="Times New Roman" w:cs="Times New Roman"/>
          <w:b/>
          <w:noProof/>
          <w:sz w:val="28"/>
          <w:szCs w:val="28"/>
        </w:rPr>
      </w:r>
      <w:r w:rsidRPr="00B702F7">
        <w:rPr>
          <w:rFonts w:ascii="Times New Roman" w:hAnsi="Times New Roman" w:cs="Times New Roman"/>
          <w:b/>
          <w:noProof/>
          <w:sz w:val="28"/>
          <w:szCs w:val="28"/>
        </w:rPr>
        <w:fldChar w:fldCharType="separate"/>
      </w:r>
      <w:r w:rsidR="00B702F7" w:rsidRPr="00B702F7">
        <w:rPr>
          <w:rFonts w:ascii="Times New Roman" w:hAnsi="Times New Roman" w:cs="Times New Roman"/>
          <w:b/>
          <w:noProof/>
          <w:sz w:val="28"/>
          <w:szCs w:val="28"/>
        </w:rPr>
        <w:t>7</w:t>
      </w:r>
      <w:r w:rsidRPr="00B702F7">
        <w:rPr>
          <w:rFonts w:ascii="Times New Roman" w:hAnsi="Times New Roman" w:cs="Times New Roman"/>
          <w:b/>
          <w:noProof/>
          <w:sz w:val="28"/>
          <w:szCs w:val="28"/>
        </w:rPr>
        <w:fldChar w:fldCharType="end"/>
      </w:r>
    </w:p>
    <w:p w14:paraId="7D56D2B3" w14:textId="77777777" w:rsidR="00477839" w:rsidRPr="00B702F7" w:rsidRDefault="00477839">
      <w:pPr>
        <w:pStyle w:val="TM3"/>
        <w:tabs>
          <w:tab w:val="right" w:leader="dot" w:pos="9056"/>
        </w:tabs>
        <w:rPr>
          <w:rFonts w:ascii="Times New Roman" w:eastAsiaTheme="minorEastAsia" w:hAnsi="Times New Roman" w:cs="Times New Roman"/>
          <w:noProof/>
          <w:lang w:eastAsia="fr-FR"/>
        </w:rPr>
      </w:pPr>
      <w:r w:rsidRPr="00B702F7">
        <w:rPr>
          <w:rFonts w:ascii="Times New Roman" w:hAnsi="Times New Roman" w:cs="Times New Roman"/>
          <w:noProof/>
        </w:rPr>
        <w:t>5.2.1 Retour au TWN (GCM) du « DS-300-to-100 »</w:t>
      </w:r>
      <w:r w:rsidRPr="00B702F7">
        <w:rPr>
          <w:rFonts w:ascii="Times New Roman" w:hAnsi="Times New Roman" w:cs="Times New Roman"/>
          <w:noProof/>
        </w:rPr>
        <w:tab/>
      </w:r>
      <w:r w:rsidRPr="00B702F7">
        <w:rPr>
          <w:rFonts w:ascii="Times New Roman" w:hAnsi="Times New Roman" w:cs="Times New Roman"/>
          <w:noProof/>
        </w:rPr>
        <w:fldChar w:fldCharType="begin"/>
      </w:r>
      <w:r w:rsidRPr="00B702F7">
        <w:rPr>
          <w:rFonts w:ascii="Times New Roman" w:hAnsi="Times New Roman" w:cs="Times New Roman"/>
          <w:noProof/>
        </w:rPr>
        <w:instrText xml:space="preserve"> PAGEREF _Toc495745362 \h </w:instrText>
      </w:r>
      <w:r w:rsidRPr="00B702F7">
        <w:rPr>
          <w:rFonts w:ascii="Times New Roman" w:hAnsi="Times New Roman" w:cs="Times New Roman"/>
          <w:noProof/>
        </w:rPr>
      </w:r>
      <w:r w:rsidRPr="00B702F7">
        <w:rPr>
          <w:rFonts w:ascii="Times New Roman" w:hAnsi="Times New Roman" w:cs="Times New Roman"/>
          <w:noProof/>
        </w:rPr>
        <w:fldChar w:fldCharType="separate"/>
      </w:r>
      <w:r w:rsidR="00B702F7" w:rsidRPr="00B702F7">
        <w:rPr>
          <w:rFonts w:ascii="Times New Roman" w:hAnsi="Times New Roman" w:cs="Times New Roman"/>
          <w:noProof/>
        </w:rPr>
        <w:t>7</w:t>
      </w:r>
      <w:r w:rsidRPr="00B702F7">
        <w:rPr>
          <w:rFonts w:ascii="Times New Roman" w:hAnsi="Times New Roman" w:cs="Times New Roman"/>
          <w:noProof/>
        </w:rPr>
        <w:fldChar w:fldCharType="end"/>
      </w:r>
    </w:p>
    <w:p w14:paraId="06DE246D" w14:textId="77777777" w:rsidR="00477839" w:rsidRPr="00B702F7" w:rsidRDefault="00477839">
      <w:pPr>
        <w:pStyle w:val="TM3"/>
        <w:tabs>
          <w:tab w:val="right" w:leader="dot" w:pos="9056"/>
        </w:tabs>
        <w:rPr>
          <w:rFonts w:ascii="Times New Roman" w:eastAsiaTheme="minorEastAsia" w:hAnsi="Times New Roman" w:cs="Times New Roman"/>
          <w:noProof/>
          <w:lang w:eastAsia="fr-FR"/>
        </w:rPr>
      </w:pPr>
      <w:r w:rsidRPr="00B702F7">
        <w:rPr>
          <w:rFonts w:ascii="Times New Roman" w:hAnsi="Times New Roman" w:cs="Times New Roman"/>
          <w:noProof/>
        </w:rPr>
        <w:t>5.2.2 Paramètres ajustables du modèle</w:t>
      </w:r>
      <w:r w:rsidRPr="00B702F7">
        <w:rPr>
          <w:rFonts w:ascii="Times New Roman" w:hAnsi="Times New Roman" w:cs="Times New Roman"/>
          <w:noProof/>
        </w:rPr>
        <w:tab/>
      </w:r>
      <w:r w:rsidRPr="00B702F7">
        <w:rPr>
          <w:rFonts w:ascii="Times New Roman" w:hAnsi="Times New Roman" w:cs="Times New Roman"/>
          <w:noProof/>
        </w:rPr>
        <w:fldChar w:fldCharType="begin"/>
      </w:r>
      <w:r w:rsidRPr="00B702F7">
        <w:rPr>
          <w:rFonts w:ascii="Times New Roman" w:hAnsi="Times New Roman" w:cs="Times New Roman"/>
          <w:noProof/>
        </w:rPr>
        <w:instrText xml:space="preserve"> PAGEREF _Toc495745363 \h </w:instrText>
      </w:r>
      <w:r w:rsidRPr="00B702F7">
        <w:rPr>
          <w:rFonts w:ascii="Times New Roman" w:hAnsi="Times New Roman" w:cs="Times New Roman"/>
          <w:noProof/>
        </w:rPr>
      </w:r>
      <w:r w:rsidRPr="00B702F7">
        <w:rPr>
          <w:rFonts w:ascii="Times New Roman" w:hAnsi="Times New Roman" w:cs="Times New Roman"/>
          <w:noProof/>
        </w:rPr>
        <w:fldChar w:fldCharType="separate"/>
      </w:r>
      <w:r w:rsidR="00B702F7" w:rsidRPr="00B702F7">
        <w:rPr>
          <w:rFonts w:ascii="Times New Roman" w:hAnsi="Times New Roman" w:cs="Times New Roman"/>
          <w:noProof/>
        </w:rPr>
        <w:t>8</w:t>
      </w:r>
      <w:r w:rsidRPr="00B702F7">
        <w:rPr>
          <w:rFonts w:ascii="Times New Roman" w:hAnsi="Times New Roman" w:cs="Times New Roman"/>
          <w:noProof/>
        </w:rPr>
        <w:fldChar w:fldCharType="end"/>
      </w:r>
    </w:p>
    <w:p w14:paraId="132825C5" w14:textId="77777777" w:rsidR="00477839" w:rsidRPr="00B702F7" w:rsidRDefault="00477839">
      <w:pPr>
        <w:pStyle w:val="TM3"/>
        <w:tabs>
          <w:tab w:val="right" w:leader="dot" w:pos="9056"/>
        </w:tabs>
        <w:rPr>
          <w:rFonts w:ascii="Times New Roman" w:eastAsiaTheme="minorEastAsia" w:hAnsi="Times New Roman" w:cs="Times New Roman"/>
          <w:noProof/>
          <w:lang w:eastAsia="fr-FR"/>
        </w:rPr>
      </w:pPr>
      <w:r w:rsidRPr="00B702F7">
        <w:rPr>
          <w:rFonts w:ascii="Times New Roman" w:hAnsi="Times New Roman" w:cs="Times New Roman"/>
          <w:noProof/>
        </w:rPr>
        <w:t>5.2.3 Taille et localisation du domaine</w:t>
      </w:r>
      <w:r w:rsidRPr="00B702F7">
        <w:rPr>
          <w:rFonts w:ascii="Times New Roman" w:hAnsi="Times New Roman" w:cs="Times New Roman"/>
          <w:noProof/>
        </w:rPr>
        <w:tab/>
      </w:r>
      <w:r w:rsidRPr="00B702F7">
        <w:rPr>
          <w:rFonts w:ascii="Times New Roman" w:hAnsi="Times New Roman" w:cs="Times New Roman"/>
          <w:noProof/>
        </w:rPr>
        <w:fldChar w:fldCharType="begin"/>
      </w:r>
      <w:r w:rsidRPr="00B702F7">
        <w:rPr>
          <w:rFonts w:ascii="Times New Roman" w:hAnsi="Times New Roman" w:cs="Times New Roman"/>
          <w:noProof/>
        </w:rPr>
        <w:instrText xml:space="preserve"> PAGEREF _Toc495745364 \h </w:instrText>
      </w:r>
      <w:r w:rsidRPr="00B702F7">
        <w:rPr>
          <w:rFonts w:ascii="Times New Roman" w:hAnsi="Times New Roman" w:cs="Times New Roman"/>
          <w:noProof/>
        </w:rPr>
      </w:r>
      <w:r w:rsidRPr="00B702F7">
        <w:rPr>
          <w:rFonts w:ascii="Times New Roman" w:hAnsi="Times New Roman" w:cs="Times New Roman"/>
          <w:noProof/>
        </w:rPr>
        <w:fldChar w:fldCharType="separate"/>
      </w:r>
      <w:r w:rsidR="00B702F7" w:rsidRPr="00B702F7">
        <w:rPr>
          <w:rFonts w:ascii="Times New Roman" w:hAnsi="Times New Roman" w:cs="Times New Roman"/>
          <w:noProof/>
        </w:rPr>
        <w:t>9</w:t>
      </w:r>
      <w:r w:rsidRPr="00B702F7">
        <w:rPr>
          <w:rFonts w:ascii="Times New Roman" w:hAnsi="Times New Roman" w:cs="Times New Roman"/>
          <w:noProof/>
        </w:rPr>
        <w:fldChar w:fldCharType="end"/>
      </w:r>
    </w:p>
    <w:p w14:paraId="063DA494" w14:textId="77777777" w:rsidR="00477839" w:rsidRPr="00B702F7" w:rsidRDefault="00477839">
      <w:pPr>
        <w:pStyle w:val="TM3"/>
        <w:tabs>
          <w:tab w:val="right" w:leader="dot" w:pos="9056"/>
        </w:tabs>
        <w:rPr>
          <w:rFonts w:ascii="Times New Roman" w:eastAsiaTheme="minorEastAsia" w:hAnsi="Times New Roman" w:cs="Times New Roman"/>
          <w:noProof/>
          <w:lang w:eastAsia="fr-FR"/>
        </w:rPr>
      </w:pPr>
      <w:r w:rsidRPr="00B702F7">
        <w:rPr>
          <w:rFonts w:ascii="Times New Roman" w:hAnsi="Times New Roman" w:cs="Times New Roman"/>
          <w:noProof/>
        </w:rPr>
        <w:t>5.2.4 Modèle d’une autre physique</w:t>
      </w:r>
      <w:r w:rsidRPr="00B702F7">
        <w:rPr>
          <w:rFonts w:ascii="Times New Roman" w:hAnsi="Times New Roman" w:cs="Times New Roman"/>
          <w:noProof/>
        </w:rPr>
        <w:tab/>
      </w:r>
      <w:r w:rsidRPr="00B702F7">
        <w:rPr>
          <w:rFonts w:ascii="Times New Roman" w:hAnsi="Times New Roman" w:cs="Times New Roman"/>
          <w:noProof/>
        </w:rPr>
        <w:fldChar w:fldCharType="begin"/>
      </w:r>
      <w:r w:rsidRPr="00B702F7">
        <w:rPr>
          <w:rFonts w:ascii="Times New Roman" w:hAnsi="Times New Roman" w:cs="Times New Roman"/>
          <w:noProof/>
        </w:rPr>
        <w:instrText xml:space="preserve"> PAGEREF _Toc495745365 \h </w:instrText>
      </w:r>
      <w:r w:rsidRPr="00B702F7">
        <w:rPr>
          <w:rFonts w:ascii="Times New Roman" w:hAnsi="Times New Roman" w:cs="Times New Roman"/>
          <w:noProof/>
        </w:rPr>
      </w:r>
      <w:r w:rsidRPr="00B702F7">
        <w:rPr>
          <w:rFonts w:ascii="Times New Roman" w:hAnsi="Times New Roman" w:cs="Times New Roman"/>
          <w:noProof/>
        </w:rPr>
        <w:fldChar w:fldCharType="separate"/>
      </w:r>
      <w:r w:rsidR="00B702F7" w:rsidRPr="00B702F7">
        <w:rPr>
          <w:rFonts w:ascii="Times New Roman" w:hAnsi="Times New Roman" w:cs="Times New Roman"/>
          <w:noProof/>
        </w:rPr>
        <w:t>9</w:t>
      </w:r>
      <w:r w:rsidRPr="00B702F7">
        <w:rPr>
          <w:rFonts w:ascii="Times New Roman" w:hAnsi="Times New Roman" w:cs="Times New Roman"/>
          <w:noProof/>
        </w:rPr>
        <w:fldChar w:fldCharType="end"/>
      </w:r>
    </w:p>
    <w:p w14:paraId="05DF631D" w14:textId="77777777" w:rsidR="00477839" w:rsidRPr="00B702F7" w:rsidRDefault="00477839">
      <w:pPr>
        <w:pStyle w:val="TM3"/>
        <w:tabs>
          <w:tab w:val="right" w:leader="dot" w:pos="9056"/>
        </w:tabs>
        <w:rPr>
          <w:rFonts w:ascii="Times New Roman" w:hAnsi="Times New Roman" w:cs="Times New Roman"/>
          <w:noProof/>
        </w:rPr>
      </w:pPr>
      <w:r w:rsidRPr="00B702F7">
        <w:rPr>
          <w:rFonts w:ascii="Times New Roman" w:hAnsi="Times New Roman" w:cs="Times New Roman"/>
          <w:noProof/>
        </w:rPr>
        <w:t>5.2.5 Impact du changement climatique</w:t>
      </w:r>
      <w:r w:rsidRPr="00B702F7">
        <w:rPr>
          <w:rFonts w:ascii="Times New Roman" w:hAnsi="Times New Roman" w:cs="Times New Roman"/>
          <w:noProof/>
        </w:rPr>
        <w:tab/>
      </w:r>
      <w:r w:rsidRPr="00B702F7">
        <w:rPr>
          <w:rFonts w:ascii="Times New Roman" w:hAnsi="Times New Roman" w:cs="Times New Roman"/>
          <w:noProof/>
        </w:rPr>
        <w:fldChar w:fldCharType="begin"/>
      </w:r>
      <w:r w:rsidRPr="00B702F7">
        <w:rPr>
          <w:rFonts w:ascii="Times New Roman" w:hAnsi="Times New Roman" w:cs="Times New Roman"/>
          <w:noProof/>
        </w:rPr>
        <w:instrText xml:space="preserve"> PAGEREF _Toc495745366 \h </w:instrText>
      </w:r>
      <w:r w:rsidRPr="00B702F7">
        <w:rPr>
          <w:rFonts w:ascii="Times New Roman" w:hAnsi="Times New Roman" w:cs="Times New Roman"/>
          <w:noProof/>
        </w:rPr>
      </w:r>
      <w:r w:rsidRPr="00B702F7">
        <w:rPr>
          <w:rFonts w:ascii="Times New Roman" w:hAnsi="Times New Roman" w:cs="Times New Roman"/>
          <w:noProof/>
        </w:rPr>
        <w:fldChar w:fldCharType="separate"/>
      </w:r>
      <w:r w:rsidR="00B702F7" w:rsidRPr="00B702F7">
        <w:rPr>
          <w:rFonts w:ascii="Times New Roman" w:hAnsi="Times New Roman" w:cs="Times New Roman"/>
          <w:noProof/>
        </w:rPr>
        <w:t>10</w:t>
      </w:r>
      <w:r w:rsidRPr="00B702F7">
        <w:rPr>
          <w:rFonts w:ascii="Times New Roman" w:hAnsi="Times New Roman" w:cs="Times New Roman"/>
          <w:noProof/>
        </w:rPr>
        <w:fldChar w:fldCharType="end"/>
      </w:r>
    </w:p>
    <w:p w14:paraId="20F233A4" w14:textId="77777777" w:rsidR="009B25B7" w:rsidRDefault="00127E1C">
      <w:r>
        <w:fldChar w:fldCharType="end"/>
      </w:r>
    </w:p>
    <w:p w14:paraId="276CEAB6" w14:textId="3F6E463C" w:rsidR="009B25B7" w:rsidRDefault="00037744">
      <w:r>
        <w:rPr>
          <w:noProof/>
          <w:lang w:eastAsia="fr-FR"/>
        </w:rPr>
        <mc:AlternateContent>
          <mc:Choice Requires="wps">
            <w:drawing>
              <wp:anchor distT="0" distB="0" distL="114300" distR="114300" simplePos="0" relativeHeight="251661312" behindDoc="0" locked="0" layoutInCell="1" allowOverlap="1" wp14:anchorId="048949D6" wp14:editId="21E248A6">
                <wp:simplePos x="0" y="0"/>
                <wp:positionH relativeFrom="column">
                  <wp:posOffset>0</wp:posOffset>
                </wp:positionH>
                <wp:positionV relativeFrom="paragraph">
                  <wp:posOffset>-635</wp:posOffset>
                </wp:positionV>
                <wp:extent cx="5715000" cy="0"/>
                <wp:effectExtent l="0" t="0" r="25400" b="25400"/>
                <wp:wrapNone/>
                <wp:docPr id="2" name="Connecteur droit 2"/>
                <wp:cNvGraphicFramePr/>
                <a:graphic xmlns:a="http://schemas.openxmlformats.org/drawingml/2006/main">
                  <a:graphicData uri="http://schemas.microsoft.com/office/word/2010/wordprocessingShape">
                    <wps:wsp>
                      <wps:cNvCnPr/>
                      <wps:spPr>
                        <a:xfrm>
                          <a:off x="0" y="0"/>
                          <a:ext cx="57150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372534" id="Connecteur_x0020_droit_x0020_2"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0,0" to="450pt,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" strokecolor="black [3213]" strokeweight=".5pt">
                <v:stroke joinstyle="miter"/>
              </v:line>
            </w:pict>
          </mc:Fallback>
        </mc:AlternateContent>
      </w:r>
    </w:p>
    <w:p w14:paraId="18750C9B" w14:textId="77777777" w:rsidR="009B25B7" w:rsidRDefault="009B25B7"/>
    <w:p w14:paraId="5D714A88" w14:textId="77777777" w:rsidR="009B25B7" w:rsidRDefault="009B25B7">
      <w:pPr>
        <w:sectPr w:rsidR="009B25B7" w:rsidSect="00422024">
          <w:footerReference w:type="even" r:id="rId7"/>
          <w:footerReference w:type="default" r:id="rId8"/>
          <w:pgSz w:w="11900" w:h="16840"/>
          <w:pgMar w:top="1417" w:right="1417" w:bottom="1417" w:left="1417" w:header="708" w:footer="708" w:gutter="0"/>
          <w:cols w:space="708"/>
          <w:docGrid w:linePitch="360"/>
        </w:sectPr>
      </w:pPr>
    </w:p>
    <w:p w14:paraId="270565F0" w14:textId="45D2A29A" w:rsidR="008F59C0" w:rsidRPr="00104B8D" w:rsidRDefault="009117BE" w:rsidP="0010450B">
      <w:pPr>
        <w:pStyle w:val="Titre2"/>
        <w:rPr>
          <w:rFonts w:ascii="Times New Roman" w:hAnsi="Times New Roman" w:cs="Times New Roman"/>
          <w:b/>
          <w:color w:val="000000" w:themeColor="text1"/>
          <w:sz w:val="40"/>
          <w:szCs w:val="40"/>
        </w:rPr>
      </w:pPr>
      <w:bookmarkStart w:id="11" w:name="_Toc495745357"/>
      <w:r w:rsidRPr="00104B8D">
        <w:rPr>
          <w:rFonts w:ascii="Times New Roman" w:hAnsi="Times New Roman" w:cs="Times New Roman"/>
          <w:b/>
          <w:color w:val="000000" w:themeColor="text1"/>
          <w:sz w:val="40"/>
          <w:szCs w:val="40"/>
        </w:rPr>
        <w:lastRenderedPageBreak/>
        <w:t>5.1 Synthèse des résultats</w:t>
      </w:r>
      <w:bookmarkEnd w:id="11"/>
    </w:p>
    <w:p w14:paraId="42F860E1" w14:textId="77777777" w:rsidR="00FC488E" w:rsidRDefault="00FC488E"/>
    <w:p w14:paraId="7D5E016E" w14:textId="01716028" w:rsidR="00666B9E" w:rsidRDefault="00A56C9B" w:rsidP="006B0D5D">
      <w:pPr>
        <w:ind w:firstLine="708"/>
        <w:jc w:val="both"/>
      </w:pPr>
      <w:r>
        <w:t xml:space="preserve">Cette thèse </w:t>
      </w:r>
      <w:r w:rsidR="009A1665">
        <w:t>étudie les différents aspects méthodologiques de</w:t>
      </w:r>
      <w:r w:rsidR="0094350D">
        <w:t xml:space="preserve"> la régionalisation du climat</w:t>
      </w:r>
      <w:r w:rsidR="00E67119">
        <w:t xml:space="preserve"> </w:t>
      </w:r>
      <w:r w:rsidR="00150190">
        <w:t>sur le</w:t>
      </w:r>
      <w:r w:rsidR="00FD7093">
        <w:t xml:space="preserve"> domaine « Europe-Méditerranée-Afrique du Nord »</w:t>
      </w:r>
      <w:r w:rsidR="003966C7">
        <w:t xml:space="preserve">. </w:t>
      </w:r>
      <w:r w:rsidR="00432B0E">
        <w:t>Nous avons mis en place</w:t>
      </w:r>
      <w:r w:rsidR="00A32FD1">
        <w:t xml:space="preserve"> </w:t>
      </w:r>
      <w:r w:rsidR="00D31BB1">
        <w:t>différent</w:t>
      </w:r>
      <w:r w:rsidR="00FE6236">
        <w:t>es configuration</w:t>
      </w:r>
      <w:r w:rsidR="00A32FD1">
        <w:t xml:space="preserve">s </w:t>
      </w:r>
      <w:r w:rsidR="00432B0E">
        <w:t xml:space="preserve">du LMDZ </w:t>
      </w:r>
      <w:r w:rsidR="00922DA4">
        <w:t>afin</w:t>
      </w:r>
      <w:r w:rsidR="00FB771D">
        <w:t xml:space="preserve"> </w:t>
      </w:r>
      <w:r w:rsidR="00922DA4">
        <w:t>d’</w:t>
      </w:r>
      <w:r w:rsidR="00432B0E">
        <w:t>étudier et de quantifier les processus clef pour la simulation</w:t>
      </w:r>
      <w:r w:rsidR="00FE6236">
        <w:t xml:space="preserve"> </w:t>
      </w:r>
      <w:r w:rsidR="005D0085">
        <w:t>du climat régional</w:t>
      </w:r>
      <w:r w:rsidR="00150190">
        <w:t xml:space="preserve">. </w:t>
      </w:r>
      <w:r w:rsidR="001437AD">
        <w:t xml:space="preserve">Nous en avons surtout étudié trois. </w:t>
      </w:r>
      <w:r w:rsidR="00752160">
        <w:t xml:space="preserve">Le premier concerne la manière générale de faire le </w:t>
      </w:r>
      <w:proofErr w:type="spellStart"/>
      <w:r w:rsidR="00752160">
        <w:t>downscaling</w:t>
      </w:r>
      <w:proofErr w:type="spellEnd"/>
      <w:r w:rsidR="00752160">
        <w:t xml:space="preserve"> du climat</w:t>
      </w:r>
      <w:r w:rsidR="00C6272E">
        <w:t>.</w:t>
      </w:r>
      <w:r w:rsidR="00752160">
        <w:t xml:space="preserve"> </w:t>
      </w:r>
      <w:r w:rsidR="00C6272E">
        <w:t>C</w:t>
      </w:r>
      <w:r w:rsidR="00752160">
        <w:t>omme</w:t>
      </w:r>
      <w:r w:rsidR="00C6272E">
        <w:t>nt imbriquer un RCP dans un GCM ?</w:t>
      </w:r>
      <w:r w:rsidR="00752160">
        <w:t xml:space="preserve"> L’enjeu ici est de faire le choix entre deux options : one-</w:t>
      </w:r>
      <w:proofErr w:type="spellStart"/>
      <w:r w:rsidR="00752160">
        <w:t>way</w:t>
      </w:r>
      <w:proofErr w:type="spellEnd"/>
      <w:r w:rsidR="00752160">
        <w:t xml:space="preserve"> </w:t>
      </w:r>
      <w:proofErr w:type="spellStart"/>
      <w:r w:rsidR="00752160">
        <w:t>nesting</w:t>
      </w:r>
      <w:proofErr w:type="spellEnd"/>
      <w:r w:rsidR="00752160">
        <w:t xml:space="preserve"> versus </w:t>
      </w:r>
      <w:proofErr w:type="spellStart"/>
      <w:r w:rsidR="00752160">
        <w:t>two-way</w:t>
      </w:r>
      <w:proofErr w:type="spellEnd"/>
      <w:r w:rsidR="00752160">
        <w:t xml:space="preserve"> </w:t>
      </w:r>
      <w:proofErr w:type="spellStart"/>
      <w:r w:rsidR="00752160">
        <w:t>nesting</w:t>
      </w:r>
      <w:proofErr w:type="spellEnd"/>
      <w:r w:rsidR="00752160">
        <w:t xml:space="preserve">, c’est-à-dire, imbrication à sens unique ou à double sens. </w:t>
      </w:r>
      <w:r w:rsidR="00C6272E">
        <w:t xml:space="preserve">Le deuxième processus clef que nous avons étudié concerne la procédure de relaxation qui oblige le RCM de s’approcher au GCM aux bords du domaine. </w:t>
      </w:r>
      <w:r w:rsidR="005F157F">
        <w:t>Le troisième processus concerne la résolution du RCM qui joue un rôle important à travers l’interaction des échelles et la représentation des conditions de surface.</w:t>
      </w:r>
    </w:p>
    <w:p w14:paraId="7582A184" w14:textId="77777777" w:rsidR="006459D2" w:rsidRDefault="006459D2" w:rsidP="006B0D5D">
      <w:pPr>
        <w:ind w:firstLine="708"/>
        <w:jc w:val="both"/>
      </w:pPr>
    </w:p>
    <w:p w14:paraId="7524AC76" w14:textId="23D959F5" w:rsidR="001E697C" w:rsidRDefault="00666B9E" w:rsidP="006B0D5D">
      <w:pPr>
        <w:ind w:firstLine="708"/>
        <w:jc w:val="both"/>
      </w:pPr>
      <w:r>
        <w:t>Ces points ont été étudié à l’aide des configurations spécifique du LMDZ qui joue à la fois le rôle du GCM et celui du RCM.</w:t>
      </w:r>
      <w:r w:rsidR="005F157F">
        <w:t xml:space="preserve"> </w:t>
      </w:r>
      <w:r w:rsidR="00150190">
        <w:t xml:space="preserve">Les </w:t>
      </w:r>
      <w:r>
        <w:t>deux modèles</w:t>
      </w:r>
      <w:r w:rsidR="00150190">
        <w:t xml:space="preserve"> </w:t>
      </w:r>
      <w:r w:rsidR="00096859">
        <w:t xml:space="preserve">ont la </w:t>
      </w:r>
      <w:r w:rsidR="00150190">
        <w:t xml:space="preserve">même </w:t>
      </w:r>
      <w:proofErr w:type="spellStart"/>
      <w:r w:rsidR="00150190">
        <w:t>paramétrisation</w:t>
      </w:r>
      <w:proofErr w:type="spellEnd"/>
      <w:r w:rsidR="00150190">
        <w:t xml:space="preserve"> physique et </w:t>
      </w:r>
      <w:r>
        <w:t xml:space="preserve">la même </w:t>
      </w:r>
      <w:r w:rsidR="00150190">
        <w:t xml:space="preserve">configuration dynamique </w:t>
      </w:r>
      <w:r w:rsidR="00096859">
        <w:t xml:space="preserve">pour </w:t>
      </w:r>
      <w:r w:rsidR="00CC58DF">
        <w:t>qu’on puisse cibler un phénomène et isoler son effet à travers</w:t>
      </w:r>
      <w:r w:rsidR="00527BF0">
        <w:t xml:space="preserve"> </w:t>
      </w:r>
      <w:r w:rsidR="009D3E69">
        <w:t xml:space="preserve">des </w:t>
      </w:r>
      <w:r w:rsidR="00527BF0">
        <w:t>comparaisons</w:t>
      </w:r>
      <w:r w:rsidR="009D3E69">
        <w:t xml:space="preserve"> </w:t>
      </w:r>
      <w:r w:rsidR="00CC58DF">
        <w:t xml:space="preserve">rigoureuses </w:t>
      </w:r>
      <w:r w:rsidR="00AA3AF2">
        <w:t xml:space="preserve">entre les </w:t>
      </w:r>
      <w:r w:rsidR="00CC58DF">
        <w:t>différentes configurations</w:t>
      </w:r>
      <w:r w:rsidR="00AA3AF2">
        <w:t>.</w:t>
      </w:r>
      <w:r w:rsidR="00A56C9B">
        <w:t xml:space="preserve"> </w:t>
      </w:r>
      <w:r w:rsidR="00785ED6">
        <w:t>Dans le cadre de régi</w:t>
      </w:r>
      <w:r w:rsidR="00104B8D">
        <w:t>onaliser du climat par la voie o</w:t>
      </w:r>
      <w:r w:rsidR="00785ED6">
        <w:t>ne-</w:t>
      </w:r>
      <w:proofErr w:type="spellStart"/>
      <w:r w:rsidR="00785ED6">
        <w:t>way</w:t>
      </w:r>
      <w:proofErr w:type="spellEnd"/>
      <w:r w:rsidR="00785ED6">
        <w:t xml:space="preserve"> </w:t>
      </w:r>
      <w:proofErr w:type="spellStart"/>
      <w:r w:rsidR="00785ED6">
        <w:t>nesting</w:t>
      </w:r>
      <w:proofErr w:type="spellEnd"/>
      <w:r w:rsidR="00785ED6">
        <w:t>, n</w:t>
      </w:r>
      <w:r w:rsidR="00A56C9B">
        <w:t>ous</w:t>
      </w:r>
      <w:r w:rsidR="00AA3AF2">
        <w:t xml:space="preserve"> avons conçu et réalisé deux expériences complémentaires, </w:t>
      </w:r>
      <w:r w:rsidR="00AA3AF2" w:rsidRPr="00003CA0">
        <w:rPr>
          <w:i/>
        </w:rPr>
        <w:t>« DS-300-to-100 »</w:t>
      </w:r>
      <w:r w:rsidR="00AA3AF2">
        <w:t xml:space="preserve"> (RCM à 100 km) et </w:t>
      </w:r>
      <w:r w:rsidR="00AA3AF2" w:rsidRPr="00003CA0">
        <w:rPr>
          <w:i/>
        </w:rPr>
        <w:t>« DS-300-to-300 »</w:t>
      </w:r>
      <w:r w:rsidR="00A26CD1">
        <w:rPr>
          <w:i/>
        </w:rPr>
        <w:t>.</w:t>
      </w:r>
      <w:r w:rsidR="00AA3AF2">
        <w:t xml:space="preserve"> </w:t>
      </w:r>
      <w:r w:rsidR="00A26CD1">
        <w:t>Dans les deux cas, le GCM reste à une résolution spatiale de 300 km, tandis que la résolution du RCM est aussi de 300 km dans le deuxième cas, mais de 100 km dans le premier cas. En ce qui concerne le mode de régionalisation, d</w:t>
      </w:r>
      <w:r w:rsidR="001E697C">
        <w:t xml:space="preserve">eux systèmes d’imbrication </w:t>
      </w:r>
      <w:r w:rsidR="00A14FCF">
        <w:t xml:space="preserve">entre le RCM et le GCM </w:t>
      </w:r>
      <w:r w:rsidR="001E697C" w:rsidRPr="002956BB">
        <w:rPr>
          <w:i/>
        </w:rPr>
        <w:t>(one-</w:t>
      </w:r>
      <w:proofErr w:type="spellStart"/>
      <w:r w:rsidR="001E697C" w:rsidRPr="002956BB">
        <w:rPr>
          <w:i/>
        </w:rPr>
        <w:t>way</w:t>
      </w:r>
      <w:proofErr w:type="spellEnd"/>
      <w:r w:rsidR="001E697C" w:rsidRPr="002956BB">
        <w:rPr>
          <w:i/>
        </w:rPr>
        <w:t xml:space="preserve"> </w:t>
      </w:r>
      <w:proofErr w:type="spellStart"/>
      <w:r w:rsidR="001E697C" w:rsidRPr="002956BB">
        <w:rPr>
          <w:i/>
        </w:rPr>
        <w:t>nesting</w:t>
      </w:r>
      <w:proofErr w:type="spellEnd"/>
      <w:r w:rsidR="001E697C" w:rsidRPr="002956BB">
        <w:rPr>
          <w:i/>
        </w:rPr>
        <w:t xml:space="preserve"> et </w:t>
      </w:r>
      <w:proofErr w:type="spellStart"/>
      <w:r w:rsidR="001E697C" w:rsidRPr="002956BB">
        <w:rPr>
          <w:i/>
        </w:rPr>
        <w:t>two-way</w:t>
      </w:r>
      <w:proofErr w:type="spellEnd"/>
      <w:r w:rsidR="001E697C" w:rsidRPr="002956BB">
        <w:rPr>
          <w:i/>
        </w:rPr>
        <w:t xml:space="preserve"> </w:t>
      </w:r>
      <w:proofErr w:type="spellStart"/>
      <w:r w:rsidR="001E697C" w:rsidRPr="002956BB">
        <w:rPr>
          <w:i/>
        </w:rPr>
        <w:t>nesting</w:t>
      </w:r>
      <w:proofErr w:type="spellEnd"/>
      <w:r w:rsidR="001E697C" w:rsidRPr="002956BB">
        <w:rPr>
          <w:i/>
        </w:rPr>
        <w:t xml:space="preserve">) </w:t>
      </w:r>
      <w:r w:rsidR="001E697C">
        <w:t>sont configurés dans notre étude.</w:t>
      </w:r>
    </w:p>
    <w:p w14:paraId="7F255374" w14:textId="77777777" w:rsidR="00A32FD1" w:rsidRDefault="00A32FD1" w:rsidP="00317E28">
      <w:pPr>
        <w:ind w:firstLine="708"/>
        <w:jc w:val="both"/>
      </w:pPr>
    </w:p>
    <w:p w14:paraId="5C51B12E" w14:textId="72432546" w:rsidR="00F56D1C" w:rsidRDefault="000911B8" w:rsidP="00ED6B7B">
      <w:pPr>
        <w:ind w:firstLine="708"/>
        <w:jc w:val="both"/>
      </w:pPr>
      <w:r>
        <w:t xml:space="preserve">La comparaison </w:t>
      </w:r>
      <w:r w:rsidR="001604DE">
        <w:t xml:space="preserve">entre </w:t>
      </w:r>
      <w:r>
        <w:t xml:space="preserve">TWN </w:t>
      </w:r>
      <w:r w:rsidR="001604DE">
        <w:t xml:space="preserve">et </w:t>
      </w:r>
      <w:r>
        <w:t xml:space="preserve">OWN </w:t>
      </w:r>
      <w:r w:rsidR="005B10F5">
        <w:t xml:space="preserve">dans </w:t>
      </w:r>
      <w:r>
        <w:t xml:space="preserve">l’expérience </w:t>
      </w:r>
      <w:r w:rsidRPr="000911B8">
        <w:rPr>
          <w:i/>
        </w:rPr>
        <w:t>« DS-300-to-100 »</w:t>
      </w:r>
      <w:r>
        <w:t xml:space="preserve"> </w:t>
      </w:r>
      <w:r w:rsidR="005B10F5">
        <w:t xml:space="preserve">est </w:t>
      </w:r>
      <w:r>
        <w:t xml:space="preserve">présentée au </w:t>
      </w:r>
      <w:r w:rsidRPr="000911B8">
        <w:rPr>
          <w:b/>
          <w:i/>
        </w:rPr>
        <w:t>Chapitre 2</w:t>
      </w:r>
      <w:r>
        <w:t xml:space="preserve"> </w:t>
      </w:r>
      <w:r w:rsidR="005B10F5">
        <w:t>avec l’objectif d’</w:t>
      </w:r>
      <w:r>
        <w:t xml:space="preserve">étudier l’effet d’une interaction mutuelle entre le RCM raffiné et le GCM sur </w:t>
      </w:r>
      <w:r w:rsidR="00136152">
        <w:t>le</w:t>
      </w:r>
      <w:r>
        <w:t xml:space="preserve"> climat régional. </w:t>
      </w:r>
      <w:r w:rsidR="00F94FC1">
        <w:t xml:space="preserve">La méthodologie </w:t>
      </w:r>
      <w:proofErr w:type="spellStart"/>
      <w:r w:rsidR="006B7706">
        <w:t>dowscaling</w:t>
      </w:r>
      <w:proofErr w:type="spellEnd"/>
      <w:r w:rsidR="006B7706">
        <w:t xml:space="preserve"> par l’opération de relaxation </w:t>
      </w:r>
      <w:r w:rsidR="005F72A4">
        <w:t xml:space="preserve">newtonienne est analysée au </w:t>
      </w:r>
      <w:r w:rsidR="005F72A4" w:rsidRPr="005F72A4">
        <w:rPr>
          <w:b/>
          <w:i/>
        </w:rPr>
        <w:t>Chapitre 3</w:t>
      </w:r>
      <w:r w:rsidR="005F72A4">
        <w:t xml:space="preserve"> en comparant le RCM (OWN) et le GCM de l’expérience </w:t>
      </w:r>
      <w:r w:rsidR="005F72A4" w:rsidRPr="005F72A4">
        <w:rPr>
          <w:i/>
        </w:rPr>
        <w:t>« DS-300-to-300 ».</w:t>
      </w:r>
      <w:r w:rsidR="005F72A4">
        <w:t xml:space="preserve"> </w:t>
      </w:r>
      <w:r w:rsidR="00F94FC1">
        <w:t>Pour examiner l’influence du raffinement de maille</w:t>
      </w:r>
      <w:r w:rsidR="00ED6B7B">
        <w:t xml:space="preserve"> au RCM, nous comparons dans le </w:t>
      </w:r>
      <w:r w:rsidR="00ED6B7B" w:rsidRPr="00ED6B7B">
        <w:rPr>
          <w:b/>
          <w:i/>
        </w:rPr>
        <w:t>Chapitre 4</w:t>
      </w:r>
      <w:r w:rsidR="00ED6B7B">
        <w:t xml:space="preserve"> </w:t>
      </w:r>
      <w:r w:rsidR="00ED6B7B" w:rsidRPr="00215FD2">
        <w:rPr>
          <w:i/>
        </w:rPr>
        <w:t>« DS-300-to-100 »</w:t>
      </w:r>
      <w:r w:rsidR="00ED6B7B">
        <w:t xml:space="preserve"> et </w:t>
      </w:r>
      <w:r w:rsidR="00ED6B7B" w:rsidRPr="00215FD2">
        <w:rPr>
          <w:i/>
        </w:rPr>
        <w:t>« DS-300-to-300 »</w:t>
      </w:r>
      <w:r w:rsidR="00ED6B7B">
        <w:t xml:space="preserve"> afin de la soustraire et la quantifier. </w:t>
      </w:r>
    </w:p>
    <w:p w14:paraId="20C5E1E0" w14:textId="77777777" w:rsidR="00A05806" w:rsidRDefault="00A05806"/>
    <w:p w14:paraId="0A389DC0" w14:textId="4E2D992D" w:rsidR="00A05806" w:rsidRPr="00E16BD2" w:rsidRDefault="00DE7902" w:rsidP="00E16BD2">
      <w:pPr>
        <w:pStyle w:val="Titre3"/>
        <w:numPr>
          <w:ilvl w:val="0"/>
          <w:numId w:val="0"/>
        </w:numPr>
        <w:jc w:val="both"/>
        <w:rPr>
          <w:rFonts w:ascii="Times New Roman" w:hAnsi="Times New Roman" w:cs="Times New Roman"/>
          <w:sz w:val="36"/>
          <w:szCs w:val="36"/>
        </w:rPr>
      </w:pPr>
      <w:bookmarkStart w:id="12" w:name="_Toc495745358"/>
      <w:r w:rsidRPr="00E16BD2">
        <w:rPr>
          <w:rFonts w:ascii="Times New Roman" w:hAnsi="Times New Roman" w:cs="Times New Roman"/>
          <w:color w:val="000000" w:themeColor="text1"/>
          <w:sz w:val="36"/>
          <w:szCs w:val="36"/>
        </w:rPr>
        <w:t xml:space="preserve">5.1.1 </w:t>
      </w:r>
      <w:r w:rsidR="001561F3" w:rsidRPr="00E16BD2">
        <w:rPr>
          <w:rFonts w:ascii="Times New Roman" w:hAnsi="Times New Roman" w:cs="Times New Roman"/>
          <w:color w:val="000000" w:themeColor="text1"/>
          <w:sz w:val="36"/>
          <w:szCs w:val="36"/>
        </w:rPr>
        <w:t>Différences d’imbrication</w:t>
      </w:r>
      <w:r w:rsidR="00DB593A" w:rsidRPr="00E16BD2">
        <w:rPr>
          <w:rFonts w:ascii="Times New Roman" w:hAnsi="Times New Roman" w:cs="Times New Roman"/>
          <w:color w:val="000000" w:themeColor="text1"/>
          <w:sz w:val="36"/>
          <w:szCs w:val="36"/>
        </w:rPr>
        <w:t>s</w:t>
      </w:r>
      <w:r w:rsidR="001561F3" w:rsidRPr="00E16BD2">
        <w:rPr>
          <w:rFonts w:ascii="Times New Roman" w:hAnsi="Times New Roman" w:cs="Times New Roman"/>
          <w:color w:val="000000" w:themeColor="text1"/>
          <w:sz w:val="36"/>
          <w:szCs w:val="36"/>
        </w:rPr>
        <w:t xml:space="preserve"> </w:t>
      </w:r>
      <w:r w:rsidR="0039270F" w:rsidRPr="00E16BD2">
        <w:rPr>
          <w:rFonts w:ascii="Times New Roman" w:hAnsi="Times New Roman" w:cs="Times New Roman"/>
          <w:color w:val="000000" w:themeColor="text1"/>
          <w:sz w:val="36"/>
          <w:szCs w:val="36"/>
        </w:rPr>
        <w:t xml:space="preserve">(TWN vs. OWN) </w:t>
      </w:r>
      <w:r w:rsidR="001561F3" w:rsidRPr="00E16BD2">
        <w:rPr>
          <w:rFonts w:ascii="Times New Roman" w:hAnsi="Times New Roman" w:cs="Times New Roman"/>
          <w:color w:val="000000" w:themeColor="text1"/>
          <w:sz w:val="36"/>
          <w:szCs w:val="36"/>
        </w:rPr>
        <w:t>entre RCM et GCM</w:t>
      </w:r>
      <w:bookmarkEnd w:id="12"/>
      <w:r w:rsidR="0039270F" w:rsidRPr="00E16BD2">
        <w:rPr>
          <w:rFonts w:ascii="Times New Roman" w:hAnsi="Times New Roman" w:cs="Times New Roman"/>
          <w:color w:val="000000" w:themeColor="text1"/>
          <w:sz w:val="36"/>
          <w:szCs w:val="36"/>
        </w:rPr>
        <w:t xml:space="preserve"> </w:t>
      </w:r>
    </w:p>
    <w:p w14:paraId="1B3BBEF2" w14:textId="77777777" w:rsidR="00DE7902" w:rsidRDefault="00DE7902"/>
    <w:p w14:paraId="3E6F21F0" w14:textId="269831A9" w:rsidR="0087191F" w:rsidRDefault="00805232" w:rsidP="001542ED">
      <w:pPr>
        <w:jc w:val="both"/>
      </w:pPr>
      <w:r>
        <w:tab/>
      </w:r>
      <w:r w:rsidR="009E3060">
        <w:t xml:space="preserve">La mise en place d’une communication de double </w:t>
      </w:r>
      <w:r w:rsidR="005503BF">
        <w:t xml:space="preserve">sens entre le RCM et le GCM est pour </w:t>
      </w:r>
      <w:r w:rsidR="009E7A68">
        <w:t>évaluer l’</w:t>
      </w:r>
      <w:r w:rsidR="007D72F7">
        <w:t>amplitude</w:t>
      </w:r>
      <w:r w:rsidR="009E7A68">
        <w:t xml:space="preserve"> </w:t>
      </w:r>
      <w:r w:rsidR="00D65C3B">
        <w:t xml:space="preserve">de </w:t>
      </w:r>
      <w:r w:rsidR="00F339B8">
        <w:t xml:space="preserve">l’interaction mutuelle de deux modèles </w:t>
      </w:r>
      <w:r w:rsidR="00D65C3B">
        <w:t>sur la simulation du climat régional</w:t>
      </w:r>
      <w:r w:rsidR="00F339B8">
        <w:t xml:space="preserve">. </w:t>
      </w:r>
      <w:r w:rsidR="00741D0D">
        <w:t xml:space="preserve">La comparaison entre </w:t>
      </w:r>
      <w:proofErr w:type="spellStart"/>
      <w:r w:rsidR="00741D0D">
        <w:t>two-way-nesting</w:t>
      </w:r>
      <w:proofErr w:type="spellEnd"/>
      <w:r w:rsidR="00741D0D">
        <w:t xml:space="preserve"> et one-</w:t>
      </w:r>
      <w:proofErr w:type="spellStart"/>
      <w:r w:rsidR="00741D0D">
        <w:t>way</w:t>
      </w:r>
      <w:proofErr w:type="spellEnd"/>
      <w:r w:rsidR="00741D0D">
        <w:t>-</w:t>
      </w:r>
      <w:proofErr w:type="spellStart"/>
      <w:r w:rsidR="00741D0D">
        <w:t>nesting</w:t>
      </w:r>
      <w:proofErr w:type="spellEnd"/>
      <w:r w:rsidR="00634350">
        <w:t xml:space="preserve"> </w:t>
      </w:r>
      <w:r w:rsidR="00346358">
        <w:t xml:space="preserve">du </w:t>
      </w:r>
      <w:r w:rsidR="00346358" w:rsidRPr="00BA49E1">
        <w:rPr>
          <w:i/>
        </w:rPr>
        <w:t>« DS-300-to-100 »</w:t>
      </w:r>
      <w:r w:rsidR="00346358">
        <w:t xml:space="preserve"> </w:t>
      </w:r>
      <w:r w:rsidR="008853F0">
        <w:t>permet de</w:t>
      </w:r>
      <w:r w:rsidR="008A0235">
        <w:t xml:space="preserve"> documente</w:t>
      </w:r>
      <w:r w:rsidR="0055448B">
        <w:t xml:space="preserve">r les </w:t>
      </w:r>
      <w:r w:rsidR="00F43BA0">
        <w:t xml:space="preserve">modifications </w:t>
      </w:r>
      <w:r w:rsidR="0055448B">
        <w:t>du climat</w:t>
      </w:r>
      <w:r w:rsidR="001C4423">
        <w:t xml:space="preserve"> </w:t>
      </w:r>
      <w:r w:rsidR="00247AA6">
        <w:t>simulé</w:t>
      </w:r>
      <w:r w:rsidR="008853F0">
        <w:t xml:space="preserve"> dans TWN qui</w:t>
      </w:r>
      <w:r w:rsidR="00247AA6">
        <w:t xml:space="preserve"> </w:t>
      </w:r>
      <w:r w:rsidR="001C4423">
        <w:t>pren</w:t>
      </w:r>
      <w:r w:rsidR="008853F0">
        <w:t>d</w:t>
      </w:r>
      <w:r w:rsidR="001C4423">
        <w:t xml:space="preserve"> </w:t>
      </w:r>
      <w:r w:rsidR="008853F0">
        <w:t xml:space="preserve">en </w:t>
      </w:r>
      <w:r w:rsidR="001C4423">
        <w:t xml:space="preserve">compte </w:t>
      </w:r>
      <w:r w:rsidR="00350E10">
        <w:t>le retour du GCM vers le RCM.</w:t>
      </w:r>
    </w:p>
    <w:p w14:paraId="6965401C" w14:textId="77777777" w:rsidR="0087191F" w:rsidRDefault="0087191F" w:rsidP="001542ED">
      <w:pPr>
        <w:jc w:val="both"/>
      </w:pPr>
    </w:p>
    <w:p w14:paraId="5DB426E4" w14:textId="68973FEF" w:rsidR="00CF2173" w:rsidRDefault="002E39A6" w:rsidP="001542ED">
      <w:pPr>
        <w:jc w:val="both"/>
      </w:pPr>
      <w:r>
        <w:tab/>
      </w:r>
      <w:r w:rsidR="00C22E50">
        <w:t>La différence</w:t>
      </w:r>
      <w:r w:rsidR="00741D0D">
        <w:t xml:space="preserve"> de l’état moyen </w:t>
      </w:r>
      <w:r w:rsidR="0031426D">
        <w:t xml:space="preserve">entre TWN et OWN sur le </w:t>
      </w:r>
      <w:proofErr w:type="spellStart"/>
      <w:r w:rsidR="0031426D">
        <w:t>géopotentiel</w:t>
      </w:r>
      <w:proofErr w:type="spellEnd"/>
      <w:r w:rsidR="0031426D">
        <w:t xml:space="preserve"> à 500 </w:t>
      </w:r>
      <w:proofErr w:type="spellStart"/>
      <w:r w:rsidR="0031426D">
        <w:t>hPa</w:t>
      </w:r>
      <w:proofErr w:type="spellEnd"/>
      <w:r w:rsidR="0031426D">
        <w:t xml:space="preserve"> et la température à 2 mètres pour la saison DJF</w:t>
      </w:r>
      <w:r w:rsidR="00696115">
        <w:t xml:space="preserve"> a bien</w:t>
      </w:r>
      <w:r w:rsidR="0031426D">
        <w:t xml:space="preserve"> montr</w:t>
      </w:r>
      <w:r w:rsidR="00696115">
        <w:t>é</w:t>
      </w:r>
      <w:r w:rsidR="0031426D">
        <w:t xml:space="preserve">e </w:t>
      </w:r>
      <w:r w:rsidR="000956A5">
        <w:t>que</w:t>
      </w:r>
      <w:r w:rsidR="0031426D">
        <w:t xml:space="preserve"> </w:t>
      </w:r>
      <w:r w:rsidR="008C13A9">
        <w:t xml:space="preserve">TWN représente une meilleure simulation des informations </w:t>
      </w:r>
      <w:r w:rsidR="0038406D">
        <w:t>aux zone</w:t>
      </w:r>
      <w:r w:rsidR="00BC3250">
        <w:t>s</w:t>
      </w:r>
      <w:r w:rsidR="000956A5">
        <w:t xml:space="preserve"> frontalières avec</w:t>
      </w:r>
      <w:r w:rsidR="0038406D">
        <w:t xml:space="preserve"> une amé</w:t>
      </w:r>
      <w:r w:rsidR="000956A5">
        <w:t xml:space="preserve">lioration évidente </w:t>
      </w:r>
      <w:r w:rsidR="000956A5">
        <w:lastRenderedPageBreak/>
        <w:t>au bord E</w:t>
      </w:r>
      <w:r w:rsidR="0038406D">
        <w:t xml:space="preserve">st. </w:t>
      </w:r>
      <w:r w:rsidR="00696115">
        <w:t>N</w:t>
      </w:r>
      <w:r w:rsidR="00C04714">
        <w:t xml:space="preserve">ous remarquons </w:t>
      </w:r>
      <w:r w:rsidR="00696115">
        <w:t xml:space="preserve">aussi </w:t>
      </w:r>
      <w:r w:rsidR="00C04714">
        <w:t xml:space="preserve">qu’il y a plus de différences sur la représentation du climat régional aux moyennes et hautes latitudes. </w:t>
      </w:r>
      <w:r w:rsidR="00624026">
        <w:t xml:space="preserve">Une </w:t>
      </w:r>
      <w:r w:rsidR="0053357C">
        <w:t>augmentation d</w:t>
      </w:r>
      <w:r w:rsidR="00C3227E">
        <w:t>u</w:t>
      </w:r>
      <w:r w:rsidR="0053357C">
        <w:t xml:space="preserve"> </w:t>
      </w:r>
      <w:proofErr w:type="spellStart"/>
      <w:r w:rsidR="0053357C">
        <w:t>géopotentiel</w:t>
      </w:r>
      <w:proofErr w:type="spellEnd"/>
      <w:r w:rsidR="0053357C">
        <w:t xml:space="preserve"> à 500 </w:t>
      </w:r>
      <w:proofErr w:type="spellStart"/>
      <w:r w:rsidR="0053357C">
        <w:t>hPa</w:t>
      </w:r>
      <w:proofErr w:type="spellEnd"/>
      <w:r w:rsidR="0053357C">
        <w:t xml:space="preserve"> </w:t>
      </w:r>
      <w:r w:rsidR="00B375D3">
        <w:t>sous</w:t>
      </w:r>
      <w:r w:rsidR="008A6238">
        <w:t xml:space="preserve"> forme zonale </w:t>
      </w:r>
      <w:r w:rsidR="00FC564E">
        <w:t xml:space="preserve">est provoquée au TWN et elle </w:t>
      </w:r>
      <w:r w:rsidR="00994297">
        <w:t>couv</w:t>
      </w:r>
      <w:r w:rsidR="00FC564E">
        <w:t>r</w:t>
      </w:r>
      <w:r w:rsidR="00994297">
        <w:t>e</w:t>
      </w:r>
      <w:r w:rsidR="000B040F">
        <w:t xml:space="preserve"> toute </w:t>
      </w:r>
      <w:r w:rsidR="00C3227E">
        <w:t xml:space="preserve">la </w:t>
      </w:r>
      <w:r w:rsidR="000B040F">
        <w:t>région de moyennes latitudes</w:t>
      </w:r>
      <w:r w:rsidR="000160EE">
        <w:t xml:space="preserve">. La comparaison de la variance entre </w:t>
      </w:r>
      <w:r w:rsidR="00C3227E">
        <w:t xml:space="preserve">les </w:t>
      </w:r>
      <w:r w:rsidR="000160EE">
        <w:t xml:space="preserve">deux systèmes d’imbrication sur le Z500 nous montre un affaiblissement du courant-jet subtropical (diminution de variance) et un renforcement du courant-jet polaire (augmentation de variance). </w:t>
      </w:r>
      <w:r w:rsidR="00D16072">
        <w:t>Le TWN modifie la représentation des rails de dépression. L’analyse sur la T2M nous montre que le TWN introduit un réchauffement en Scandinavie et un refroidissement pour le reste du domaine appl</w:t>
      </w:r>
      <w:r w:rsidR="007F4F99">
        <w:t xml:space="preserve">iqué. Ces différences sur la T2M entre TWN et OWN du </w:t>
      </w:r>
      <w:r w:rsidR="007F4F99" w:rsidRPr="000100F2">
        <w:rPr>
          <w:i/>
        </w:rPr>
        <w:t>« DS-300-to-100 »</w:t>
      </w:r>
      <w:r w:rsidR="007F4F99">
        <w:t xml:space="preserve"> </w:t>
      </w:r>
      <w:r w:rsidR="001477EF">
        <w:t xml:space="preserve">sont </w:t>
      </w:r>
      <w:r w:rsidR="00623BC1">
        <w:t>aussi sous l’influence du mode dominant Nord-Sud</w:t>
      </w:r>
      <w:r w:rsidR="006B5306">
        <w:t xml:space="preserve"> car nous </w:t>
      </w:r>
      <w:r w:rsidR="00243A45">
        <w:t>en retrouvons</w:t>
      </w:r>
      <w:r w:rsidR="006B5306">
        <w:t xml:space="preserve">. </w:t>
      </w:r>
      <w:r w:rsidR="00AF2354">
        <w:t xml:space="preserve">Les modifications de l’état moyen du climat au TWN ont </w:t>
      </w:r>
      <w:r w:rsidR="004D2B29">
        <w:t xml:space="preserve">en fait </w:t>
      </w:r>
      <w:r w:rsidR="00AF2354">
        <w:t>un lien avec les caractéristiques du domaine.</w:t>
      </w:r>
      <w:r w:rsidR="0025382F">
        <w:t xml:space="preserve"> </w:t>
      </w:r>
      <w:r w:rsidR="0089455D">
        <w:t xml:space="preserve">Le TWN contribue </w:t>
      </w:r>
      <w:r w:rsidR="00697163">
        <w:t xml:space="preserve">à </w:t>
      </w:r>
      <w:r w:rsidR="0089455D">
        <w:t xml:space="preserve">certaines améliorations </w:t>
      </w:r>
      <w:r w:rsidR="00697163">
        <w:t>d</w:t>
      </w:r>
      <w:r w:rsidR="0089455D">
        <w:t>u climat régional simulé</w:t>
      </w:r>
      <w:r w:rsidR="00B34F17">
        <w:t>.</w:t>
      </w:r>
      <w:r w:rsidR="00881E56">
        <w:t xml:space="preserve"> </w:t>
      </w:r>
      <w:r w:rsidR="00B34F17">
        <w:t>P</w:t>
      </w:r>
      <w:r w:rsidR="00881E56">
        <w:t xml:space="preserve">ar exemple </w:t>
      </w:r>
      <w:r w:rsidR="00B34F17">
        <w:t xml:space="preserve">il y a une </w:t>
      </w:r>
      <w:r w:rsidR="00881E56">
        <w:t>meilleure représentation du climat au Sahel</w:t>
      </w:r>
      <w:r w:rsidR="0089455D">
        <w:t xml:space="preserve">. Pourtant, il apporte aussi </w:t>
      </w:r>
      <w:r w:rsidR="00BE4A2D">
        <w:t>d’</w:t>
      </w:r>
      <w:r w:rsidR="0089455D">
        <w:t>autres modifications</w:t>
      </w:r>
      <w:r w:rsidR="00A23429">
        <w:t xml:space="preserve"> que nous n’avons pas </w:t>
      </w:r>
      <w:r w:rsidR="00320CAC">
        <w:t>remarquées</w:t>
      </w:r>
      <w:r w:rsidR="00A23429">
        <w:t xml:space="preserve"> en OWN</w:t>
      </w:r>
      <w:r w:rsidR="00881E56">
        <w:t>, comme</w:t>
      </w:r>
      <w:r w:rsidR="00AD3BE1">
        <w:t xml:space="preserve"> le refroidissement aux hautes </w:t>
      </w:r>
      <w:r w:rsidR="00881E56">
        <w:t>a</w:t>
      </w:r>
      <w:r w:rsidR="00AD3BE1">
        <w:t>l</w:t>
      </w:r>
      <w:r w:rsidR="0090332F">
        <w:t>titu</w:t>
      </w:r>
      <w:r w:rsidR="00881E56">
        <w:t>de</w:t>
      </w:r>
      <w:r w:rsidR="00BC5220">
        <w:t>s</w:t>
      </w:r>
      <w:r w:rsidR="0089455D">
        <w:t xml:space="preserve">. </w:t>
      </w:r>
      <w:r w:rsidR="00D8226C">
        <w:t xml:space="preserve">Les différences de l’état moyen </w:t>
      </w:r>
      <w:r w:rsidR="008B0AEE">
        <w:t xml:space="preserve">entre TWN et OWN du </w:t>
      </w:r>
      <w:r w:rsidR="008B0AEE" w:rsidRPr="008B0AEE">
        <w:rPr>
          <w:i/>
        </w:rPr>
        <w:t>« DS-300-to-100 »</w:t>
      </w:r>
      <w:r w:rsidR="00344C95">
        <w:t xml:space="preserve"> révèle</w:t>
      </w:r>
      <w:r w:rsidR="008B0AEE">
        <w:t xml:space="preserve"> </w:t>
      </w:r>
      <w:r w:rsidR="00344C95">
        <w:t xml:space="preserve">que </w:t>
      </w:r>
      <w:r w:rsidR="008B0AEE">
        <w:t xml:space="preserve">la variabilité interne est modifiée </w:t>
      </w:r>
      <w:r w:rsidR="00344C95">
        <w:t>par l’interaction mutuelle entre le RCM et le GCM.</w:t>
      </w:r>
    </w:p>
    <w:p w14:paraId="57930AD6" w14:textId="77777777" w:rsidR="008605E8" w:rsidRDefault="008605E8" w:rsidP="001542ED">
      <w:pPr>
        <w:jc w:val="both"/>
      </w:pPr>
    </w:p>
    <w:p w14:paraId="1C2D8FB5" w14:textId="796BA7C6" w:rsidR="007B0AF8" w:rsidRDefault="0089455D" w:rsidP="001542ED">
      <w:pPr>
        <w:jc w:val="both"/>
      </w:pPr>
      <w:r>
        <w:tab/>
        <w:t xml:space="preserve">La décomposition des structures spatiales par l’analyse EOF </w:t>
      </w:r>
      <w:r w:rsidR="00852E7C">
        <w:t xml:space="preserve">est ensuite utilisée pour étudier </w:t>
      </w:r>
      <w:r w:rsidR="00B06663">
        <w:t xml:space="preserve">le </w:t>
      </w:r>
      <w:r w:rsidR="00852E7C">
        <w:t>comportement</w:t>
      </w:r>
      <w:r w:rsidR="00B6182B">
        <w:t xml:space="preserve"> du climat régional a</w:t>
      </w:r>
      <w:r w:rsidR="00852E7C">
        <w:t xml:space="preserve">u domaine appliqué. </w:t>
      </w:r>
      <w:r w:rsidR="00E63952">
        <w:t xml:space="preserve">Les trois premières </w:t>
      </w:r>
      <w:proofErr w:type="spellStart"/>
      <w:r w:rsidR="00E63952">
        <w:t>EOFs</w:t>
      </w:r>
      <w:proofErr w:type="spellEnd"/>
      <w:r w:rsidR="00E63952">
        <w:t xml:space="preserve"> sur le</w:t>
      </w:r>
      <w:r w:rsidR="00806307">
        <w:t xml:space="preserve"> Z500 et la T2M</w:t>
      </w:r>
      <w:r w:rsidR="00E63952">
        <w:t xml:space="preserve"> montrent</w:t>
      </w:r>
      <w:r w:rsidR="00806307">
        <w:t xml:space="preserve"> tous un </w:t>
      </w:r>
      <w:r w:rsidR="00E63952">
        <w:t xml:space="preserve">léger </w:t>
      </w:r>
      <w:r w:rsidR="00806307">
        <w:t xml:space="preserve">déplacement </w:t>
      </w:r>
      <w:r w:rsidR="007B0AF8">
        <w:t xml:space="preserve">(propagation Nord-Est) </w:t>
      </w:r>
      <w:r w:rsidR="00F135D3">
        <w:t xml:space="preserve">de modes </w:t>
      </w:r>
      <w:r w:rsidR="007B0AF8">
        <w:t xml:space="preserve">du climat </w:t>
      </w:r>
      <w:r w:rsidR="00F135D3">
        <w:t>de grand échelle au TWN</w:t>
      </w:r>
      <w:r w:rsidR="007B0AF8">
        <w:t>.</w:t>
      </w:r>
      <w:r w:rsidR="00D52653">
        <w:t xml:space="preserve"> </w:t>
      </w:r>
      <w:r w:rsidR="00941231">
        <w:t xml:space="preserve">Sur la T2M, les structures spatiales décomposées en </w:t>
      </w:r>
      <w:proofErr w:type="spellStart"/>
      <w:r w:rsidR="00941231">
        <w:t>EOFs</w:t>
      </w:r>
      <w:proofErr w:type="spellEnd"/>
      <w:r w:rsidR="00941231">
        <w:t xml:space="preserve"> sont plus zonales qu’au OWN. Les modifications à l’intérieur </w:t>
      </w:r>
      <w:r w:rsidR="00B42823">
        <w:t xml:space="preserve">du domaine </w:t>
      </w:r>
      <w:r w:rsidR="00F21DE2">
        <w:t xml:space="preserve">montrent que le TWN favorise une plus grande liberté de développement pour la dynamique interne. Cependant, la rétroaction du RCM vers le GCM modifie aussi le climat global que les conditions aux limites ne sont plus identiques entre TWN et OWN du RCM. Il faut faire une combinaison d’analyses sur la simulation du climat régional et la représentation du climat </w:t>
      </w:r>
      <w:r w:rsidR="00146238">
        <w:t>global pour l’étude complète.</w:t>
      </w:r>
    </w:p>
    <w:p w14:paraId="368AFAEE" w14:textId="77777777" w:rsidR="00C728FF" w:rsidRDefault="00C728FF" w:rsidP="001542ED">
      <w:pPr>
        <w:jc w:val="both"/>
      </w:pPr>
    </w:p>
    <w:p w14:paraId="1DC0F7D3" w14:textId="57A7E87A" w:rsidR="00220CB1" w:rsidRDefault="00E55BD9" w:rsidP="00C728FF">
      <w:pPr>
        <w:ind w:firstLine="708"/>
        <w:jc w:val="both"/>
      </w:pPr>
      <w:r>
        <w:t xml:space="preserve">Cependant, le TWN du </w:t>
      </w:r>
      <w:r w:rsidRPr="00E55BD9">
        <w:rPr>
          <w:i/>
        </w:rPr>
        <w:t xml:space="preserve">«DS-300-to-100 » </w:t>
      </w:r>
      <w:r w:rsidR="00707B0D">
        <w:t xml:space="preserve">assume </w:t>
      </w:r>
      <w:r w:rsidR="00322A7D">
        <w:t>non seulement une interaction mutuelle entre le RCM et le GCM, mais aussi l’effet de relaxation newtonienne et l’influence du raffine</w:t>
      </w:r>
      <w:r w:rsidR="00220CB1">
        <w:t xml:space="preserve">ment de maille appliqué au RCM que nous avons analysé aux </w:t>
      </w:r>
      <w:r w:rsidR="00220CB1" w:rsidRPr="00C025FD">
        <w:rPr>
          <w:b/>
          <w:i/>
        </w:rPr>
        <w:t>Chapitre 3</w:t>
      </w:r>
      <w:r w:rsidR="00220CB1">
        <w:t xml:space="preserve"> et </w:t>
      </w:r>
      <w:r w:rsidR="00220CB1" w:rsidRPr="00C025FD">
        <w:rPr>
          <w:b/>
          <w:i/>
        </w:rPr>
        <w:t>Chapitre 4</w:t>
      </w:r>
      <w:r w:rsidR="00220CB1">
        <w:rPr>
          <w:b/>
          <w:i/>
        </w:rPr>
        <w:t>.</w:t>
      </w:r>
    </w:p>
    <w:p w14:paraId="4611A1B5" w14:textId="77777777" w:rsidR="0087691C" w:rsidRDefault="0087691C"/>
    <w:p w14:paraId="2D757F23" w14:textId="6D2447E1" w:rsidR="0087691C" w:rsidRPr="00E16BD2" w:rsidRDefault="00DE7902" w:rsidP="00150788">
      <w:pPr>
        <w:pStyle w:val="Titre3"/>
        <w:numPr>
          <w:ilvl w:val="0"/>
          <w:numId w:val="0"/>
        </w:numPr>
        <w:rPr>
          <w:rFonts w:ascii="Times New Roman" w:hAnsi="Times New Roman" w:cs="Times New Roman"/>
          <w:sz w:val="36"/>
          <w:szCs w:val="36"/>
        </w:rPr>
      </w:pPr>
      <w:bookmarkStart w:id="13" w:name="_Toc495745359"/>
      <w:r w:rsidRPr="00E16BD2">
        <w:rPr>
          <w:rFonts w:ascii="Times New Roman" w:hAnsi="Times New Roman" w:cs="Times New Roman"/>
          <w:color w:val="000000" w:themeColor="text1"/>
          <w:sz w:val="36"/>
          <w:szCs w:val="36"/>
        </w:rPr>
        <w:t>5.1.2 Influence de l’opération de relaxation</w:t>
      </w:r>
      <w:bookmarkEnd w:id="13"/>
    </w:p>
    <w:p w14:paraId="3A51BF4A" w14:textId="77777777" w:rsidR="00DE7902" w:rsidRDefault="00DE7902"/>
    <w:p w14:paraId="729E63C3" w14:textId="0D7CADBC" w:rsidR="006067CD" w:rsidRDefault="003A1645" w:rsidP="003A1645">
      <w:pPr>
        <w:jc w:val="both"/>
      </w:pPr>
      <w:r>
        <w:tab/>
        <w:t>L</w:t>
      </w:r>
      <w:r w:rsidR="00035B14">
        <w:t>’</w:t>
      </w:r>
      <w:r w:rsidR="00B77734">
        <w:t>expérience idéalisée</w:t>
      </w:r>
      <w:r w:rsidR="006D243A">
        <w:t xml:space="preserve"> </w:t>
      </w:r>
      <w:r w:rsidR="006D243A" w:rsidRPr="00035B14">
        <w:rPr>
          <w:i/>
        </w:rPr>
        <w:t>« DS-300-to-300 »</w:t>
      </w:r>
      <w:r w:rsidR="00C351CC">
        <w:t xml:space="preserve"> de la mê</w:t>
      </w:r>
      <w:r w:rsidR="00D176D9">
        <w:t>me résolution spatiale à 3</w:t>
      </w:r>
      <w:r w:rsidR="00C351CC">
        <w:t>00 km</w:t>
      </w:r>
      <w:r w:rsidR="00D176D9">
        <w:t xml:space="preserve"> </w:t>
      </w:r>
      <w:r w:rsidR="00FF3A00">
        <w:t>pour les deux modèles</w:t>
      </w:r>
      <w:r w:rsidR="0049199F">
        <w:t xml:space="preserve"> </w:t>
      </w:r>
      <w:r w:rsidR="00D176D9">
        <w:t>est configurée pour analyser l’</w:t>
      </w:r>
      <w:r w:rsidR="0049199F">
        <w:t xml:space="preserve">impact </w:t>
      </w:r>
      <w:r w:rsidR="00E574D6">
        <w:t>d</w:t>
      </w:r>
      <w:r w:rsidR="0024456B">
        <w:t>e l’</w:t>
      </w:r>
      <w:r w:rsidR="005063A0">
        <w:t>opération de relaxation</w:t>
      </w:r>
      <w:r w:rsidR="008221D0">
        <w:t xml:space="preserve"> </w:t>
      </w:r>
      <w:r w:rsidR="00660A0C">
        <w:t xml:space="preserve">newtonienne </w:t>
      </w:r>
      <w:r w:rsidR="008221D0">
        <w:t xml:space="preserve">dans le </w:t>
      </w:r>
      <w:r w:rsidR="008221D0" w:rsidRPr="008221D0">
        <w:rPr>
          <w:b/>
          <w:i/>
        </w:rPr>
        <w:t>Chapitre 3</w:t>
      </w:r>
      <w:r w:rsidR="00E574D6">
        <w:t xml:space="preserve"> par les comparaisons entre le RCM (OWN) et la référence (GCM).</w:t>
      </w:r>
      <w:r w:rsidR="00D854D4">
        <w:t xml:space="preserve"> </w:t>
      </w:r>
      <w:r w:rsidR="00E574D6">
        <w:t>Le</w:t>
      </w:r>
      <w:r w:rsidR="00660A0C">
        <w:t xml:space="preserve"> climat simulé au RCM </w:t>
      </w:r>
      <w:r w:rsidR="00297F75">
        <w:t xml:space="preserve">est composé d’une partie reproductible </w:t>
      </w:r>
      <w:r w:rsidR="006067CD">
        <w:t xml:space="preserve">liée aux conditions aux limites du GCM </w:t>
      </w:r>
      <w:r w:rsidR="00297F75">
        <w:t xml:space="preserve">et </w:t>
      </w:r>
      <w:r w:rsidR="0066754D">
        <w:t>d’</w:t>
      </w:r>
      <w:r w:rsidR="00297F75">
        <w:t xml:space="preserve">une </w:t>
      </w:r>
      <w:r w:rsidR="0066754D">
        <w:t xml:space="preserve">autre </w:t>
      </w:r>
      <w:r w:rsidR="00297F75">
        <w:t xml:space="preserve">partie </w:t>
      </w:r>
      <w:proofErr w:type="spellStart"/>
      <w:r w:rsidR="00297F75">
        <w:t>irreproductible</w:t>
      </w:r>
      <w:proofErr w:type="spellEnd"/>
      <w:r w:rsidR="006067CD">
        <w:t xml:space="preserve"> dépendante de la dynamique interne</w:t>
      </w:r>
      <w:r w:rsidR="00297F75">
        <w:t>.</w:t>
      </w:r>
      <w:r w:rsidR="0066754D">
        <w:t xml:space="preserve"> </w:t>
      </w:r>
    </w:p>
    <w:p w14:paraId="6B6075C1" w14:textId="77777777" w:rsidR="0088211B" w:rsidRDefault="0088211B" w:rsidP="003A1645">
      <w:pPr>
        <w:jc w:val="both"/>
      </w:pPr>
    </w:p>
    <w:p w14:paraId="379F6C08" w14:textId="172210C3" w:rsidR="00297F75" w:rsidRDefault="00F931BE" w:rsidP="003A1645">
      <w:pPr>
        <w:jc w:val="both"/>
      </w:pPr>
      <w:r>
        <w:tab/>
      </w:r>
      <w:r w:rsidR="00703295">
        <w:t xml:space="preserve">Les données journalières filtrées </w:t>
      </w:r>
      <w:r w:rsidR="00230CD3">
        <w:t>du</w:t>
      </w:r>
      <w:r w:rsidR="00703295">
        <w:t xml:space="preserve"> Z500 pour retenir les variabilités synoptiques</w:t>
      </w:r>
      <w:r w:rsidR="002D178C">
        <w:t xml:space="preserve"> </w:t>
      </w:r>
      <w:r w:rsidR="001778DD">
        <w:t>sont utilisées pour étudier</w:t>
      </w:r>
      <w:r w:rsidR="002D178C">
        <w:t xml:space="preserve"> la reproductivité synoptique</w:t>
      </w:r>
      <w:r w:rsidR="00A31080">
        <w:t xml:space="preserve"> du RCM vis-à-vis du GCM. Ici nous sommes sortis de la définition classique du climat qui est l’ensemble des propriétés statistiques</w:t>
      </w:r>
      <w:r w:rsidR="005741ED">
        <w:t xml:space="preserve"> du temps météorologique. Nous avons plutôt considéré la ressemblance des </w:t>
      </w:r>
      <w:r w:rsidR="005741ED">
        <w:lastRenderedPageBreak/>
        <w:t>variabilités synoptiques entre le RCM forcé et le GCM forceur. L’adoption de ce nouvel angle d’étude élargi le champ d’application de nos études, notamment dans la prévision météorologique locale, dans la production de l’énergie solaire ou éolienne. Ainsi nous avons tout d’abord étudié</w:t>
      </w:r>
      <w:r w:rsidR="002D178C">
        <w:t xml:space="preserve"> l’influence de l’opération de relaxation</w:t>
      </w:r>
      <w:r w:rsidR="005741ED">
        <w:t xml:space="preserve"> appliquée dans la zone frontalière des modèles régionaux</w:t>
      </w:r>
      <w:r w:rsidR="00703295">
        <w:t xml:space="preserve">. </w:t>
      </w:r>
      <w:r w:rsidR="00521518">
        <w:t>Notre protocole DS-300-to-300 permet d’isoler l’effet de la relaxation.</w:t>
      </w:r>
      <w:r w:rsidR="002B726B">
        <w:t xml:space="preserve"> </w:t>
      </w:r>
      <w:r w:rsidR="009E6385">
        <w:t>A</w:t>
      </w:r>
      <w:r w:rsidR="006D243A">
        <w:t>u sein du domaine d’étude, les structures</w:t>
      </w:r>
      <w:r w:rsidR="005130F9">
        <w:t xml:space="preserve"> spatio-temporelle</w:t>
      </w:r>
      <w:r w:rsidR="00C67530">
        <w:t>s</w:t>
      </w:r>
      <w:r w:rsidR="005130F9">
        <w:t xml:space="preserve"> entre le RCM et le GCM </w:t>
      </w:r>
      <w:r w:rsidR="00AC56EF">
        <w:t xml:space="preserve">du </w:t>
      </w:r>
      <w:r w:rsidR="00AC56EF" w:rsidRPr="00AC56EF">
        <w:rPr>
          <w:i/>
        </w:rPr>
        <w:t>« DS-300-to-300 »</w:t>
      </w:r>
      <w:r w:rsidR="00AC56EF">
        <w:t xml:space="preserve"> </w:t>
      </w:r>
      <w:r w:rsidR="005130F9">
        <w:t>sont proches, mais ne s</w:t>
      </w:r>
      <w:r w:rsidR="00970786">
        <w:t xml:space="preserve">ont pas strictement identiques. </w:t>
      </w:r>
      <w:r w:rsidR="00867873">
        <w:t>L</w:t>
      </w:r>
      <w:r w:rsidR="00636989">
        <w:t xml:space="preserve">e RCM est fidèle </w:t>
      </w:r>
      <w:r w:rsidR="007D0A75">
        <w:t xml:space="preserve">à </w:t>
      </w:r>
      <w:r w:rsidR="00636989">
        <w:t xml:space="preserve">la référence GCM sur non seulement la ressemblance spatiale, mais aussi la reproduction temporelle. </w:t>
      </w:r>
      <w:r w:rsidR="00AC56EF">
        <w:t xml:space="preserve">Nous retrouvons un bon rapprochement du RCM au GCM quand il y a une forte circulation de grandes échelles. </w:t>
      </w:r>
      <w:r w:rsidR="00060DAA">
        <w:t xml:space="preserve">C’est-à-dire </w:t>
      </w:r>
      <w:r w:rsidR="00655998">
        <w:t>le climat régional respecte la continuité du mouvement et la loi physico-dynamique de la circul</w:t>
      </w:r>
      <w:r w:rsidR="00D236B3">
        <w:t>ation générale de l’atmosphère.</w:t>
      </w:r>
    </w:p>
    <w:p w14:paraId="241A7729" w14:textId="77777777" w:rsidR="0088211B" w:rsidRDefault="0088211B" w:rsidP="003A1645">
      <w:pPr>
        <w:jc w:val="both"/>
      </w:pPr>
    </w:p>
    <w:p w14:paraId="6B7479D9" w14:textId="5F3261D9" w:rsidR="00474BA9" w:rsidRDefault="00474BA9" w:rsidP="003A1645">
      <w:pPr>
        <w:jc w:val="both"/>
      </w:pPr>
      <w:r>
        <w:tab/>
      </w:r>
      <w:r w:rsidR="00E172AE">
        <w:t>N</w:t>
      </w:r>
      <w:r w:rsidR="00AE332D">
        <w:t>ous</w:t>
      </w:r>
      <w:r w:rsidR="00E172AE">
        <w:t xml:space="preserve"> avons aussi</w:t>
      </w:r>
      <w:r w:rsidR="00AE332D">
        <w:t xml:space="preserve"> constat</w:t>
      </w:r>
      <w:r w:rsidR="00E172AE">
        <w:t>é</w:t>
      </w:r>
      <w:r w:rsidR="00AE332D">
        <w:t xml:space="preserve"> </w:t>
      </w:r>
      <w:r w:rsidR="00E172AE">
        <w:t xml:space="preserve">que </w:t>
      </w:r>
      <w:r w:rsidR="00AE332D">
        <w:t xml:space="preserve">la ressemblance </w:t>
      </w:r>
      <w:r w:rsidR="00BA7063">
        <w:t xml:space="preserve">spatiale </w:t>
      </w:r>
      <w:r w:rsidR="00AE332D">
        <w:t xml:space="preserve">entre le RCM et le GCM </w:t>
      </w:r>
      <w:r w:rsidR="004336E6">
        <w:t>manifestent différemment</w:t>
      </w:r>
      <w:r w:rsidR="00AE332D">
        <w:t xml:space="preserve"> </w:t>
      </w:r>
      <w:r w:rsidR="00E172AE">
        <w:t>po</w:t>
      </w:r>
      <w:r w:rsidR="004336E6">
        <w:t xml:space="preserve">ur les </w:t>
      </w:r>
      <w:r w:rsidR="00AF70D6">
        <w:t>quatre</w:t>
      </w:r>
      <w:r w:rsidR="00AE332D">
        <w:t xml:space="preserve"> saisons. L’hiver </w:t>
      </w:r>
      <w:r w:rsidR="00E172AE">
        <w:t>voit</w:t>
      </w:r>
      <w:r w:rsidR="00AE332D">
        <w:t xml:space="preserve"> une forte ressemblance </w:t>
      </w:r>
      <w:r w:rsidR="00AF70D6">
        <w:t xml:space="preserve">spatiale </w:t>
      </w:r>
      <w:r w:rsidR="00AE332D">
        <w:t>entre les deux modèles</w:t>
      </w:r>
      <w:r w:rsidR="00E172AE">
        <w:t>, avec un fort</w:t>
      </w:r>
      <w:r w:rsidR="00AE332D">
        <w:t xml:space="preserve"> coefficient de corrélation</w:t>
      </w:r>
      <w:r w:rsidR="00AF70D6">
        <w:t xml:space="preserve"> spatiale</w:t>
      </w:r>
      <w:r w:rsidR="00E92699">
        <w:t>. En revanche</w:t>
      </w:r>
      <w:r w:rsidR="00AE332D">
        <w:t xml:space="preserve">, </w:t>
      </w:r>
      <w:r w:rsidR="00E92699">
        <w:t xml:space="preserve">la plus faible ressemblance </w:t>
      </w:r>
      <w:r w:rsidR="003E6B47">
        <w:t xml:space="preserve">spatiale </w:t>
      </w:r>
      <w:r w:rsidR="00E92699">
        <w:t xml:space="preserve">se trouve </w:t>
      </w:r>
      <w:r w:rsidR="00AE332D">
        <w:t xml:space="preserve">en été. </w:t>
      </w:r>
      <w:r w:rsidR="00FA5397">
        <w:t>C</w:t>
      </w:r>
      <w:r w:rsidR="00B0066D">
        <w:t xml:space="preserve">eci </w:t>
      </w:r>
      <w:r w:rsidR="00FA5397">
        <w:t xml:space="preserve">est </w:t>
      </w:r>
      <w:r w:rsidR="00B0066D">
        <w:t xml:space="preserve">dû au fait </w:t>
      </w:r>
      <w:r w:rsidR="00FA5397">
        <w:t>que la</w:t>
      </w:r>
      <w:r w:rsidR="0027274C">
        <w:t xml:space="preserve"> saison d’été </w:t>
      </w:r>
      <w:r w:rsidR="00A70F97">
        <w:t>connaît de fortes activités en</w:t>
      </w:r>
      <w:r w:rsidR="00AE332D">
        <w:t xml:space="preserve"> convection et condensation.</w:t>
      </w:r>
      <w:r w:rsidR="00515155">
        <w:t xml:space="preserve"> </w:t>
      </w:r>
    </w:p>
    <w:p w14:paraId="265A2594" w14:textId="77777777" w:rsidR="0088211B" w:rsidRDefault="0088211B" w:rsidP="003A1645">
      <w:pPr>
        <w:jc w:val="both"/>
      </w:pPr>
    </w:p>
    <w:p w14:paraId="4293D0D1" w14:textId="3ABF91D9" w:rsidR="00083B1E" w:rsidRDefault="00DB7880" w:rsidP="003A1645">
      <w:pPr>
        <w:jc w:val="both"/>
      </w:pPr>
      <w:r>
        <w:tab/>
        <w:t xml:space="preserve">L’évolution temporelle des composantes principales, </w:t>
      </w:r>
      <w:r w:rsidR="00124FE0">
        <w:t>à l’issu d’une</w:t>
      </w:r>
      <w:r>
        <w:t xml:space="preserve"> décomposition EOF effectuée conjointement sur le RCM et le GCM</w:t>
      </w:r>
      <w:r w:rsidR="00124FE0">
        <w:t>, a été aussi examinée et analysée</w:t>
      </w:r>
      <w:r>
        <w:t xml:space="preserve">. </w:t>
      </w:r>
      <w:r w:rsidR="00FA4741">
        <w:t>Les résultats obtenus montre</w:t>
      </w:r>
      <w:r w:rsidR="00124FE0">
        <w:t>nt</w:t>
      </w:r>
      <w:r w:rsidR="00FA4741">
        <w:t xml:space="preserve"> que </w:t>
      </w:r>
      <w:r w:rsidR="00AE7283">
        <w:t xml:space="preserve">la concomitance entre les deux modèles </w:t>
      </w:r>
      <w:r w:rsidR="0078475F">
        <w:t xml:space="preserve">dépend des échelles </w:t>
      </w:r>
      <w:r w:rsidR="00083B1E">
        <w:t>spatiales et du comportement physico-dynamique du domaine</w:t>
      </w:r>
      <w:r w:rsidR="00E759A7">
        <w:t xml:space="preserve">. Le RCM et le GCM sont </w:t>
      </w:r>
      <w:r w:rsidR="005F3484">
        <w:t>plus en phase pour les</w:t>
      </w:r>
      <w:r w:rsidR="0078475F">
        <w:t xml:space="preserve"> modes de grandes échelles</w:t>
      </w:r>
      <w:r w:rsidR="003E6B47">
        <w:t xml:space="preserve"> (premières </w:t>
      </w:r>
      <w:proofErr w:type="spellStart"/>
      <w:r w:rsidR="003E6B47">
        <w:t>EOFs</w:t>
      </w:r>
      <w:proofErr w:type="spellEnd"/>
      <w:r w:rsidR="003E6B47">
        <w:t>)</w:t>
      </w:r>
      <w:r w:rsidR="0078475F">
        <w:t xml:space="preserve"> qu</w:t>
      </w:r>
      <w:r w:rsidR="005F3484">
        <w:t>e</w:t>
      </w:r>
      <w:r w:rsidR="0078475F">
        <w:t xml:space="preserve"> </w:t>
      </w:r>
      <w:r w:rsidR="005F3484">
        <w:t xml:space="preserve">les </w:t>
      </w:r>
      <w:r w:rsidR="0078475F">
        <w:t>petites échelles</w:t>
      </w:r>
      <w:r w:rsidR="00946FC3">
        <w:t xml:space="preserve"> (dernières </w:t>
      </w:r>
      <w:proofErr w:type="spellStart"/>
      <w:r w:rsidR="00946FC3">
        <w:t>EOFs</w:t>
      </w:r>
      <w:proofErr w:type="spellEnd"/>
      <w:r w:rsidR="00946FC3">
        <w:t>)</w:t>
      </w:r>
      <w:r w:rsidR="0078475F">
        <w:t xml:space="preserve">. </w:t>
      </w:r>
      <w:r w:rsidR="00E759A7">
        <w:t xml:space="preserve">Les structures dipolaires Nord-Sud et Ouest-Est </w:t>
      </w:r>
      <w:r w:rsidR="00CE57A9">
        <w:t>(premières</w:t>
      </w:r>
      <w:r w:rsidR="005F3484">
        <w:t xml:space="preserve"> EOFs) </w:t>
      </w:r>
      <w:r w:rsidR="00E759A7">
        <w:t xml:space="preserve">sont bien reproduites dans les deux modèles. </w:t>
      </w:r>
      <w:r w:rsidR="005F3484">
        <w:t>E</w:t>
      </w:r>
      <w:r w:rsidR="00E759A7">
        <w:t>n revanche</w:t>
      </w:r>
      <w:r w:rsidR="00CE57A9">
        <w:t>,</w:t>
      </w:r>
      <w:r w:rsidR="0078475F">
        <w:t xml:space="preserve"> </w:t>
      </w:r>
      <w:r w:rsidR="005F3484">
        <w:t xml:space="preserve">il y a </w:t>
      </w:r>
      <w:r w:rsidR="0078475F">
        <w:t>plus de liberté aux circulations atmosphériques de petites échelles</w:t>
      </w:r>
      <w:r w:rsidR="00E759A7">
        <w:t xml:space="preserve"> (dernières </w:t>
      </w:r>
      <w:proofErr w:type="spellStart"/>
      <w:r w:rsidR="00E759A7">
        <w:t>EOFs</w:t>
      </w:r>
      <w:proofErr w:type="spellEnd"/>
      <w:r w:rsidR="00E759A7">
        <w:t>)</w:t>
      </w:r>
      <w:r w:rsidR="0078475F">
        <w:t xml:space="preserve"> au RCM.</w:t>
      </w:r>
      <w:r w:rsidR="001F154C">
        <w:t xml:space="preserve"> </w:t>
      </w:r>
    </w:p>
    <w:p w14:paraId="21ABA38E" w14:textId="77777777" w:rsidR="00083B1E" w:rsidRDefault="00083B1E" w:rsidP="003A1645">
      <w:pPr>
        <w:jc w:val="both"/>
      </w:pPr>
    </w:p>
    <w:p w14:paraId="7E6AF803" w14:textId="17724D97" w:rsidR="00F74E42" w:rsidRDefault="00F74E42" w:rsidP="003A1645">
      <w:pPr>
        <w:jc w:val="both"/>
      </w:pPr>
      <w:r>
        <w:tab/>
        <w:t xml:space="preserve">La décomposition des </w:t>
      </w:r>
      <w:r w:rsidR="006925FA">
        <w:t>circulations atmosphériques régionales</w:t>
      </w:r>
      <w:r>
        <w:t xml:space="preserve"> en quatre régimes de temps</w:t>
      </w:r>
      <w:r w:rsidR="00D81891">
        <w:t xml:space="preserve"> </w:t>
      </w:r>
      <w:r w:rsidR="00D81891" w:rsidRPr="00D81891">
        <w:rPr>
          <w:i/>
        </w:rPr>
        <w:t>(NAO+, NAO-, Blocage, Atlantique dorsale)</w:t>
      </w:r>
      <w:r w:rsidR="006925FA">
        <w:t xml:space="preserve"> permet de stratifier la ressemblance synoptique entre le RCM et le GCM en fonction de régimes de temps</w:t>
      </w:r>
      <w:r w:rsidRPr="00BF756E">
        <w:rPr>
          <w:i/>
        </w:rPr>
        <w:t>.</w:t>
      </w:r>
      <w:r>
        <w:t xml:space="preserve"> </w:t>
      </w:r>
      <w:r w:rsidR="00745480">
        <w:t xml:space="preserve">Le résultat </w:t>
      </w:r>
      <w:r>
        <w:t xml:space="preserve">est cohérent </w:t>
      </w:r>
      <w:r w:rsidR="00745480">
        <w:t xml:space="preserve">avec </w:t>
      </w:r>
      <w:r>
        <w:t>ce que nous avons retenu</w:t>
      </w:r>
      <w:r w:rsidR="00745480">
        <w:t> :</w:t>
      </w:r>
      <w:r>
        <w:t xml:space="preserve"> </w:t>
      </w:r>
      <w:r w:rsidR="00745480">
        <w:t xml:space="preserve">il y a une </w:t>
      </w:r>
      <w:r>
        <w:t xml:space="preserve">forte ressemblance </w:t>
      </w:r>
      <w:r w:rsidR="006E2043">
        <w:t xml:space="preserve">spatiale </w:t>
      </w:r>
      <w:r>
        <w:t>entre les deux modèles aux grandes échelles spatiales.</w:t>
      </w:r>
      <w:r w:rsidR="00D81891">
        <w:t xml:space="preserve"> En revanche, la ressemblance </w:t>
      </w:r>
      <w:r w:rsidR="006E2043">
        <w:t>spatiale représentée par le coefficient de corrélation spatiale entre les deux modèles</w:t>
      </w:r>
      <w:r w:rsidR="009C38D6">
        <w:t xml:space="preserve"> est moins prononcée au régime blocage que les trois autres modes. Cela veut dire </w:t>
      </w:r>
      <w:r w:rsidR="00F673D3">
        <w:t xml:space="preserve">que </w:t>
      </w:r>
      <w:r w:rsidR="009C38D6">
        <w:t>le régime blocage dépend moins des conditions externes</w:t>
      </w:r>
      <w:r w:rsidR="00F673D3">
        <w:t xml:space="preserve"> pour produire</w:t>
      </w:r>
      <w:r w:rsidR="00EF4204">
        <w:t>. Nous remarquons</w:t>
      </w:r>
      <w:r w:rsidR="009C38D6">
        <w:t xml:space="preserve"> plus d’autonomie interne</w:t>
      </w:r>
      <w:r w:rsidR="00EF4204">
        <w:t xml:space="preserve"> au régime blocage</w:t>
      </w:r>
      <w:r w:rsidR="009C38D6">
        <w:t xml:space="preserve">. </w:t>
      </w:r>
    </w:p>
    <w:p w14:paraId="4BB2C41D" w14:textId="77777777" w:rsidR="0088211B" w:rsidRDefault="0088211B" w:rsidP="003A1645">
      <w:pPr>
        <w:jc w:val="both"/>
      </w:pPr>
    </w:p>
    <w:p w14:paraId="5E1EAB94" w14:textId="6F34C34F" w:rsidR="00802A42" w:rsidRDefault="00A16F98" w:rsidP="003A1645">
      <w:pPr>
        <w:jc w:val="both"/>
      </w:pPr>
      <w:r>
        <w:tab/>
      </w:r>
      <w:r w:rsidR="00F673D3">
        <w:t>Pour mieux comprendre</w:t>
      </w:r>
      <w:r>
        <w:t xml:space="preserve"> l’effet de</w:t>
      </w:r>
      <w:r w:rsidR="00126256">
        <w:t xml:space="preserve"> l’opération de relaxation,</w:t>
      </w:r>
      <w:r>
        <w:t xml:space="preserve"> </w:t>
      </w:r>
      <w:r w:rsidR="00F673D3">
        <w:t xml:space="preserve">nous avons étudié </w:t>
      </w:r>
      <w:r w:rsidR="006E2043">
        <w:t xml:space="preserve">la relation entre les conditions aux limites </w:t>
      </w:r>
      <w:r w:rsidR="00F673D3">
        <w:t>re</w:t>
      </w:r>
      <w:r>
        <w:t>présentée</w:t>
      </w:r>
      <w:r w:rsidR="006E2043">
        <w:t>s</w:t>
      </w:r>
      <w:r>
        <w:t xml:space="preserve"> par la variance des informations externes du domaine et la ressemblance </w:t>
      </w:r>
      <w:r w:rsidR="00D80969">
        <w:t>synoptique des deux modèles</w:t>
      </w:r>
      <w:r w:rsidR="00DC059A">
        <w:t xml:space="preserve"> RCM et GCM</w:t>
      </w:r>
      <w:r w:rsidR="00D80969">
        <w:t xml:space="preserve"> </w:t>
      </w:r>
      <w:r w:rsidR="00DC059A">
        <w:t xml:space="preserve">indiquée </w:t>
      </w:r>
      <w:r>
        <w:t>par le coefficient de corrélation</w:t>
      </w:r>
      <w:r w:rsidR="006E2043">
        <w:t xml:space="preserve"> spatiale</w:t>
      </w:r>
      <w:r w:rsidR="00186362">
        <w:t xml:space="preserve">. </w:t>
      </w:r>
      <w:r w:rsidR="006E2043">
        <w:t>Nous remarquons qu’</w:t>
      </w:r>
      <w:r w:rsidR="00DF2F3F">
        <w:t xml:space="preserve">il y a </w:t>
      </w:r>
      <w:r w:rsidR="006B3F2C">
        <w:t xml:space="preserve">une bonne </w:t>
      </w:r>
      <w:r w:rsidR="00E534B5">
        <w:t xml:space="preserve">adéquation entre la dynamique simulée par </w:t>
      </w:r>
      <w:r w:rsidR="007965F9">
        <w:t xml:space="preserve">le </w:t>
      </w:r>
      <w:r w:rsidR="00735EE1">
        <w:t xml:space="preserve">GCM et celle simulée du RCM. Cela </w:t>
      </w:r>
      <w:r w:rsidR="00E534B5">
        <w:t>est déterminée par la nature, la structure e</w:t>
      </w:r>
      <w:r w:rsidR="006E2043">
        <w:t>t l’intensité des conditions aux limites du GCM</w:t>
      </w:r>
      <w:r w:rsidR="00E534B5">
        <w:t xml:space="preserve">. </w:t>
      </w:r>
      <w:r w:rsidR="006E2043">
        <w:t xml:space="preserve">Les fortes conditions aux limites </w:t>
      </w:r>
      <w:r w:rsidR="009630C8">
        <w:t>favorise</w:t>
      </w:r>
      <w:r w:rsidR="006E2043">
        <w:t>nt</w:t>
      </w:r>
      <w:r w:rsidR="009630C8">
        <w:t xml:space="preserve"> une bonne ressemblance spatiale et une bonne reproduction temporelle du RCM vers le GCM</w:t>
      </w:r>
      <w:r w:rsidR="0067696E">
        <w:t xml:space="preserve">. Néanmoins, </w:t>
      </w:r>
      <w:r w:rsidR="003E5F97">
        <w:t>les conditions aux limites ne garantissent</w:t>
      </w:r>
      <w:r w:rsidR="0067696E">
        <w:t xml:space="preserve"> pas </w:t>
      </w:r>
      <w:r w:rsidR="004B12FC">
        <w:t xml:space="preserve">toujours d’avoir une bonne cohérence entre les deux modèles, à cause </w:t>
      </w:r>
      <w:r w:rsidR="004B12FC">
        <w:lastRenderedPageBreak/>
        <w:t xml:space="preserve">notamment de la dynamique variable au sein du RCM. </w:t>
      </w:r>
      <w:r w:rsidR="00802A42">
        <w:t>Puis, une mauvaise reproduction du RCM vers le GCM se trouve dans les situations où</w:t>
      </w:r>
      <w:r w:rsidR="003E5F97">
        <w:t xml:space="preserve"> les conditions aux limite sont faibles</w:t>
      </w:r>
      <w:r w:rsidR="00802A42">
        <w:t>.</w:t>
      </w:r>
    </w:p>
    <w:p w14:paraId="6BEB223A" w14:textId="77777777" w:rsidR="003A1645" w:rsidRDefault="003A1645"/>
    <w:p w14:paraId="0CBB20D2" w14:textId="2529DCBA" w:rsidR="007D79DE" w:rsidRDefault="008A525D" w:rsidP="00117097">
      <w:pPr>
        <w:jc w:val="both"/>
      </w:pPr>
      <w:r>
        <w:tab/>
      </w:r>
      <w:r w:rsidR="007D79DE">
        <w:t xml:space="preserve">L’opération de relaxation </w:t>
      </w:r>
      <w:r w:rsidR="0038141A">
        <w:t xml:space="preserve">fonctionne de sorte que </w:t>
      </w:r>
      <w:r w:rsidR="007D79DE">
        <w:t>le RCM suit en général la trajectoire de l’évolution d</w:t>
      </w:r>
      <w:r w:rsidR="00143FED">
        <w:t>e l’état atmosphérique</w:t>
      </w:r>
      <w:r w:rsidR="007D79DE">
        <w:t xml:space="preserve"> simulé du GCM. Pourtant </w:t>
      </w:r>
      <w:r w:rsidR="00117097">
        <w:t>l</w:t>
      </w:r>
      <w:r w:rsidR="00143FED">
        <w:t>a</w:t>
      </w:r>
      <w:r w:rsidR="00117097">
        <w:t xml:space="preserve"> </w:t>
      </w:r>
      <w:r w:rsidR="00143FED">
        <w:t xml:space="preserve">séquence météorologique </w:t>
      </w:r>
      <w:r w:rsidR="00117097">
        <w:t>simulé</w:t>
      </w:r>
      <w:r w:rsidR="00143FED">
        <w:t>e</w:t>
      </w:r>
      <w:r w:rsidR="00117097">
        <w:t xml:space="preserve"> n’est pas strictement pareil entre le RCM et le GCM d</w:t>
      </w:r>
      <w:r w:rsidR="00D85D7B">
        <w:t>ans</w:t>
      </w:r>
      <w:r w:rsidR="00117097">
        <w:t xml:space="preserve"> l’expérience </w:t>
      </w:r>
      <w:r w:rsidR="00117097" w:rsidRPr="008C153F">
        <w:rPr>
          <w:i/>
        </w:rPr>
        <w:t>« DS-300-to-300 »</w:t>
      </w:r>
      <w:r w:rsidR="00117097">
        <w:t>, par la modification de la dynamique interne du domaine</w:t>
      </w:r>
      <w:r w:rsidR="007D79DE">
        <w:t xml:space="preserve">. Les influences se manifestent différemment selon les saisons. De plus, les effets de cette opération dépendent des échelles (spatiales et temporelles) et des modes physico-dynamiques. </w:t>
      </w:r>
    </w:p>
    <w:p w14:paraId="3B8974A4" w14:textId="77777777" w:rsidR="00F61D37" w:rsidRDefault="00F61D37"/>
    <w:p w14:paraId="7DACE62C" w14:textId="6D072B6E" w:rsidR="00DE7902" w:rsidRPr="00E16BD2" w:rsidRDefault="00DE7902" w:rsidP="00DE7902">
      <w:pPr>
        <w:pStyle w:val="Titre3"/>
        <w:numPr>
          <w:ilvl w:val="0"/>
          <w:numId w:val="0"/>
        </w:numPr>
        <w:rPr>
          <w:rFonts w:ascii="Times New Roman" w:hAnsi="Times New Roman" w:cs="Times New Roman"/>
          <w:color w:val="000000" w:themeColor="text1"/>
          <w:sz w:val="36"/>
          <w:szCs w:val="36"/>
        </w:rPr>
      </w:pPr>
      <w:bookmarkStart w:id="14" w:name="_Toc495745360"/>
      <w:r w:rsidRPr="00E16BD2">
        <w:rPr>
          <w:rFonts w:ascii="Times New Roman" w:hAnsi="Times New Roman" w:cs="Times New Roman"/>
          <w:color w:val="000000" w:themeColor="text1"/>
          <w:sz w:val="36"/>
          <w:szCs w:val="36"/>
        </w:rPr>
        <w:t>5.1.3 Effet de raffinement de maille</w:t>
      </w:r>
      <w:bookmarkEnd w:id="14"/>
    </w:p>
    <w:p w14:paraId="74FF59B0" w14:textId="77777777" w:rsidR="00F61D37" w:rsidRDefault="00F61D37"/>
    <w:p w14:paraId="35E2443C" w14:textId="520599DF" w:rsidR="00F61D37" w:rsidRDefault="00F61D37" w:rsidP="00A03C6D">
      <w:pPr>
        <w:jc w:val="both"/>
      </w:pPr>
      <w:r>
        <w:tab/>
      </w:r>
      <w:r w:rsidR="00661392">
        <w:t xml:space="preserve">Après </w:t>
      </w:r>
      <w:r>
        <w:t xml:space="preserve">l’analyse </w:t>
      </w:r>
      <w:r w:rsidR="009B3AAB">
        <w:t>de</w:t>
      </w:r>
      <w:r>
        <w:t xml:space="preserve"> l’expérience conceptuelle </w:t>
      </w:r>
      <w:r w:rsidR="00D1207E" w:rsidRPr="00D961B8">
        <w:rPr>
          <w:i/>
        </w:rPr>
        <w:t>« DS-300-to-300 »</w:t>
      </w:r>
      <w:r w:rsidR="00D1207E">
        <w:t xml:space="preserve">, nous revenons à la simulation OWN de l’expérience </w:t>
      </w:r>
      <w:r w:rsidR="00D1207E" w:rsidRPr="004E00EE">
        <w:rPr>
          <w:i/>
        </w:rPr>
        <w:t>« DS-300-to-100 »</w:t>
      </w:r>
      <w:r w:rsidR="00D1207E">
        <w:t xml:space="preserve">. Nous cherchons à estimer l’effet du </w:t>
      </w:r>
      <w:r w:rsidR="004E00EE">
        <w:t>raffinement de maille. Nous le séparons donc de la</w:t>
      </w:r>
      <w:r w:rsidR="00D1207E">
        <w:t xml:space="preserve"> procédure de régionalisation par l’opération de relaxation. </w:t>
      </w:r>
      <w:r w:rsidR="00DC275B">
        <w:t xml:space="preserve">La </w:t>
      </w:r>
      <w:r w:rsidR="00661392">
        <w:t xml:space="preserve">soustraction </w:t>
      </w:r>
      <w:r w:rsidR="00DC275B">
        <w:t>e</w:t>
      </w:r>
      <w:r w:rsidR="006B4F40">
        <w:t xml:space="preserve">ntre </w:t>
      </w:r>
      <w:r w:rsidR="00661392">
        <w:t xml:space="preserve">les </w:t>
      </w:r>
      <w:r w:rsidR="006B4F40">
        <w:t>deux expériences</w:t>
      </w:r>
      <w:r w:rsidR="00661392">
        <w:t xml:space="preserve"> permet </w:t>
      </w:r>
      <w:r w:rsidR="00FD014F">
        <w:t xml:space="preserve">d’isoler et </w:t>
      </w:r>
      <w:r w:rsidR="00661392">
        <w:t>de</w:t>
      </w:r>
      <w:r w:rsidR="00DC275B">
        <w:t xml:space="preserve"> quantifier l’effet de raffinement de maille</w:t>
      </w:r>
      <w:r w:rsidR="008245EE">
        <w:t>.</w:t>
      </w:r>
    </w:p>
    <w:p w14:paraId="384CFC3B" w14:textId="77777777" w:rsidR="00523A2E" w:rsidRDefault="00523A2E" w:rsidP="00A03C6D">
      <w:pPr>
        <w:jc w:val="both"/>
      </w:pPr>
    </w:p>
    <w:p w14:paraId="7C7537F3" w14:textId="161E74B3" w:rsidR="00523A2E" w:rsidRDefault="00D03ED4" w:rsidP="00A03C6D">
      <w:pPr>
        <w:jc w:val="both"/>
      </w:pPr>
      <w:r>
        <w:tab/>
        <w:t xml:space="preserve">La comparaison </w:t>
      </w:r>
      <w:r w:rsidR="004D4F07">
        <w:t>entre RCM et</w:t>
      </w:r>
      <w:r w:rsidR="00FC3B4B">
        <w:t xml:space="preserve"> GCM</w:t>
      </w:r>
      <w:r w:rsidR="000167A4">
        <w:t>,</w:t>
      </w:r>
      <w:r w:rsidR="00FC3B4B">
        <w:t xml:space="preserve"> d</w:t>
      </w:r>
      <w:r w:rsidR="000167A4">
        <w:t>ans</w:t>
      </w:r>
      <w:r w:rsidR="00FC3B4B">
        <w:t xml:space="preserve"> l’expérience </w:t>
      </w:r>
      <w:r w:rsidR="00FC3B4B" w:rsidRPr="004D4F07">
        <w:rPr>
          <w:i/>
        </w:rPr>
        <w:t>« DS-300-to-100 »</w:t>
      </w:r>
      <w:r w:rsidR="000167A4">
        <w:t xml:space="preserve"> réalisée sous le protocole OWN</w:t>
      </w:r>
      <w:r w:rsidR="00FC3B4B">
        <w:t>, montre</w:t>
      </w:r>
      <w:r w:rsidR="000167A4">
        <w:t xml:space="preserve"> que la moyenne climatologique connaît</w:t>
      </w:r>
      <w:r w:rsidR="00FC3B4B">
        <w:t xml:space="preserve"> une </w:t>
      </w:r>
      <w:r w:rsidR="000167A4">
        <w:t>important</w:t>
      </w:r>
      <w:r w:rsidR="00843D0F">
        <w:t>e</w:t>
      </w:r>
      <w:r w:rsidR="000167A4">
        <w:t xml:space="preserve"> </w:t>
      </w:r>
      <w:r w:rsidR="00FC3B4B">
        <w:t>modification</w:t>
      </w:r>
      <w:r w:rsidR="00C2513F">
        <w:t xml:space="preserve">. Le RCM </w:t>
      </w:r>
      <w:r w:rsidR="000167A4">
        <w:t>à résolution r</w:t>
      </w:r>
      <w:r w:rsidR="00C2513F">
        <w:t>affiné</w:t>
      </w:r>
      <w:r w:rsidR="000167A4">
        <w:t>e</w:t>
      </w:r>
      <w:r w:rsidR="00C2513F">
        <w:t xml:space="preserve"> </w:t>
      </w:r>
      <w:r w:rsidR="000167A4">
        <w:t xml:space="preserve">révèle une plus importante différence par rapport au RCM </w:t>
      </w:r>
      <w:r w:rsidR="003A7ABC">
        <w:t>dans</w:t>
      </w:r>
      <w:r w:rsidR="00C2513F">
        <w:t xml:space="preserve"> l’expérience </w:t>
      </w:r>
      <w:r w:rsidR="00C2513F" w:rsidRPr="003A7ABC">
        <w:rPr>
          <w:i/>
        </w:rPr>
        <w:t>« DS-300-to-300 ».</w:t>
      </w:r>
      <w:r w:rsidR="00C2513F">
        <w:t xml:space="preserve"> Les modifications sont repérées surtout aux moyennes et hautes latitu</w:t>
      </w:r>
      <w:r w:rsidR="00F531F3">
        <w:t>des</w:t>
      </w:r>
      <w:r w:rsidR="00B146FB">
        <w:t>.</w:t>
      </w:r>
    </w:p>
    <w:p w14:paraId="45754DEC" w14:textId="77777777" w:rsidR="00F61D37" w:rsidRDefault="00F61D37"/>
    <w:p w14:paraId="1900C848" w14:textId="195C0999" w:rsidR="007E6AC7" w:rsidRDefault="00F531F3" w:rsidP="00F531F3">
      <w:pPr>
        <w:jc w:val="both"/>
      </w:pPr>
      <w:r>
        <w:tab/>
        <w:t>La dynamique interne a plus de liberté</w:t>
      </w:r>
      <w:r w:rsidR="00656411">
        <w:t>,</w:t>
      </w:r>
      <w:r>
        <w:t xml:space="preserve"> </w:t>
      </w:r>
      <w:r w:rsidR="00656411">
        <w:t>suite au</w:t>
      </w:r>
      <w:r>
        <w:t xml:space="preserve"> processus de surface plus détaillés </w:t>
      </w:r>
      <w:r w:rsidR="00656411">
        <w:t>dans le</w:t>
      </w:r>
      <w:r>
        <w:t xml:space="preserve"> RCM raffiné. </w:t>
      </w:r>
      <w:r w:rsidR="00D1207E">
        <w:t xml:space="preserve">Nous </w:t>
      </w:r>
      <w:r w:rsidR="000447F2">
        <w:t>observons</w:t>
      </w:r>
      <w:r w:rsidR="00A67CFF">
        <w:t xml:space="preserve"> </w:t>
      </w:r>
      <w:r w:rsidR="00EA7AC5">
        <w:t xml:space="preserve">une chute de ressemblance </w:t>
      </w:r>
      <w:r w:rsidR="00437B8E">
        <w:t xml:space="preserve">spatiale </w:t>
      </w:r>
      <w:r w:rsidR="000447F2">
        <w:t xml:space="preserve">entre le RCM et le GCM </w:t>
      </w:r>
      <w:r>
        <w:t xml:space="preserve">par une diminution de coefficient de corrélation </w:t>
      </w:r>
      <w:r w:rsidR="00437B8E">
        <w:t xml:space="preserve">spatiale </w:t>
      </w:r>
      <w:r w:rsidR="000447F2">
        <w:t xml:space="preserve">d’environ de </w:t>
      </w:r>
      <w:r>
        <w:t xml:space="preserve">0.05 </w:t>
      </w:r>
      <w:r w:rsidR="000447F2">
        <w:t>à</w:t>
      </w:r>
      <w:r>
        <w:t xml:space="preserve"> 0.2. </w:t>
      </w:r>
      <w:r w:rsidR="000447F2">
        <w:t xml:space="preserve">Ceci </w:t>
      </w:r>
      <w:r w:rsidR="000E0DAA">
        <w:t xml:space="preserve">est </w:t>
      </w:r>
      <w:r w:rsidR="00AF307E">
        <w:t xml:space="preserve">visible </w:t>
      </w:r>
      <w:r w:rsidR="000447F2">
        <w:t>po</w:t>
      </w:r>
      <w:r w:rsidR="00A67CFF">
        <w:t xml:space="preserve">ur </w:t>
      </w:r>
      <w:r w:rsidR="00B146FB">
        <w:t>toutes l</w:t>
      </w:r>
      <w:r w:rsidR="007E2C8B">
        <w:t xml:space="preserve">es saisons </w:t>
      </w:r>
      <w:r w:rsidR="000447F2">
        <w:t xml:space="preserve">si nous </w:t>
      </w:r>
      <w:r w:rsidR="007E2C8B">
        <w:t>compar</w:t>
      </w:r>
      <w:r w:rsidR="000447F2">
        <w:t>ons</w:t>
      </w:r>
      <w:r w:rsidR="007E2C8B">
        <w:t xml:space="preserve"> l’expérience </w:t>
      </w:r>
      <w:r w:rsidR="007E2C8B" w:rsidRPr="00705A2A">
        <w:rPr>
          <w:i/>
        </w:rPr>
        <w:t>« </w:t>
      </w:r>
      <w:r w:rsidR="00DC275B" w:rsidRPr="00705A2A">
        <w:rPr>
          <w:i/>
        </w:rPr>
        <w:t>DS-300-to-100 »</w:t>
      </w:r>
      <w:r w:rsidR="00DC275B">
        <w:t xml:space="preserve"> et l’expérience </w:t>
      </w:r>
      <w:r w:rsidR="00DC275B" w:rsidRPr="00705A2A">
        <w:rPr>
          <w:i/>
        </w:rPr>
        <w:t>« DS-300-to-300 ».</w:t>
      </w:r>
      <w:r w:rsidR="00DC275B">
        <w:t xml:space="preserve"> </w:t>
      </w:r>
      <w:r w:rsidR="00A5048B">
        <w:t>C’est-à-dire que le raffinement de maille augmente l’autonomie du RCM, qui est moins dépendant</w:t>
      </w:r>
      <w:r w:rsidR="00CE5348">
        <w:t>e</w:t>
      </w:r>
      <w:r w:rsidR="00A5048B">
        <w:t xml:space="preserve"> du GCM. Nous retrouvons un développement de la dynamique interne plus important </w:t>
      </w:r>
      <w:r w:rsidR="00AF307E">
        <w:t>quand la résolution du RCM est augmentée</w:t>
      </w:r>
      <w:r w:rsidR="00C11C47">
        <w:t xml:space="preserve">. </w:t>
      </w:r>
    </w:p>
    <w:p w14:paraId="243D10C8" w14:textId="77777777" w:rsidR="00C11C47" w:rsidRDefault="00C11C47" w:rsidP="00F531F3">
      <w:pPr>
        <w:jc w:val="both"/>
      </w:pPr>
    </w:p>
    <w:p w14:paraId="48F88938" w14:textId="7AE8F39E" w:rsidR="00C11C47" w:rsidRDefault="00C11C47" w:rsidP="00F531F3">
      <w:pPr>
        <w:jc w:val="both"/>
      </w:pPr>
      <w:r>
        <w:tab/>
        <w:t>L</w:t>
      </w:r>
      <w:r w:rsidR="00FF439C">
        <w:t>a</w:t>
      </w:r>
      <w:r>
        <w:t xml:space="preserve"> relation entre le forçage externe et la ressemblance </w:t>
      </w:r>
      <w:r w:rsidR="00CA35C3">
        <w:t xml:space="preserve">synoptique </w:t>
      </w:r>
      <w:r w:rsidR="007B144A">
        <w:t>dans</w:t>
      </w:r>
      <w:r w:rsidR="006F0F17">
        <w:t xml:space="preserve"> l’expérience </w:t>
      </w:r>
      <w:r w:rsidR="006F0F17" w:rsidRPr="007B144A">
        <w:rPr>
          <w:i/>
        </w:rPr>
        <w:t>« DS-300-to-100 »</w:t>
      </w:r>
      <w:r w:rsidR="006F0F17">
        <w:t xml:space="preserve"> est </w:t>
      </w:r>
      <w:r w:rsidR="00CE5348">
        <w:t>révélée</w:t>
      </w:r>
      <w:r w:rsidR="00F545FB">
        <w:t xml:space="preserve"> et </w:t>
      </w:r>
      <w:r w:rsidR="006F0F17">
        <w:t xml:space="preserve">représentée </w:t>
      </w:r>
      <w:r w:rsidR="00F545FB">
        <w:t xml:space="preserve">dans </w:t>
      </w:r>
      <w:r w:rsidR="006F0F17">
        <w:t xml:space="preserve">les bi-histogrammes. La comparaison avec l’expérience </w:t>
      </w:r>
      <w:r w:rsidR="006F0F17" w:rsidRPr="007B144A">
        <w:rPr>
          <w:i/>
        </w:rPr>
        <w:t>« DS-300-to-300 »</w:t>
      </w:r>
      <w:r w:rsidR="006F0F17">
        <w:t xml:space="preserve"> montre qu</w:t>
      </w:r>
      <w:r w:rsidR="00F545FB">
        <w:t>e le raffinement de maille dans le RCM induit</w:t>
      </w:r>
      <w:r w:rsidR="006F0F17">
        <w:t xml:space="preserve"> un déplacement de </w:t>
      </w:r>
      <w:r w:rsidR="00F545FB">
        <w:t xml:space="preserve">ressemblance </w:t>
      </w:r>
      <w:r w:rsidR="00C34D5B">
        <w:t xml:space="preserve">spatiale </w:t>
      </w:r>
      <w:r w:rsidR="006F0F17">
        <w:t>vers l</w:t>
      </w:r>
      <w:r w:rsidR="00F545FB">
        <w:t>es</w:t>
      </w:r>
      <w:r w:rsidR="006F0F17">
        <w:t xml:space="preserve"> </w:t>
      </w:r>
      <w:r w:rsidR="00CA35C3">
        <w:t xml:space="preserve">plus </w:t>
      </w:r>
      <w:r w:rsidR="006F0F17">
        <w:t>faible</w:t>
      </w:r>
      <w:r w:rsidR="00F545FB">
        <w:t>s</w:t>
      </w:r>
      <w:r w:rsidR="006F0F17">
        <w:t xml:space="preserve"> valeur</w:t>
      </w:r>
      <w:r w:rsidR="00F545FB">
        <w:t>s</w:t>
      </w:r>
      <w:r w:rsidR="006F0F17">
        <w:t xml:space="preserve"> de coefficient de corrélation</w:t>
      </w:r>
      <w:r w:rsidR="00C34D5B">
        <w:t xml:space="preserve"> spatiale</w:t>
      </w:r>
      <w:r w:rsidR="006F0F17">
        <w:t xml:space="preserve">. </w:t>
      </w:r>
    </w:p>
    <w:p w14:paraId="2E09DF4B" w14:textId="77777777" w:rsidR="00035944" w:rsidRDefault="00035944">
      <w:pPr>
        <w:rPr>
          <w:lang w:eastAsia="zh-CN"/>
        </w:rPr>
      </w:pPr>
    </w:p>
    <w:p w14:paraId="4BC8125E" w14:textId="77777777" w:rsidR="00035944" w:rsidRDefault="00035944">
      <w:pPr>
        <w:rPr>
          <w:lang w:eastAsia="zh-CN"/>
        </w:rPr>
      </w:pPr>
    </w:p>
    <w:p w14:paraId="41608611" w14:textId="55D6E7B6" w:rsidR="000E1B1A" w:rsidRDefault="00D734D7" w:rsidP="000E1B1A">
      <w:pPr>
        <w:jc w:val="both"/>
        <w:rPr>
          <w:lang w:eastAsia="zh-CN"/>
        </w:rPr>
      </w:pPr>
      <w:r>
        <w:rPr>
          <w:lang w:eastAsia="zh-CN"/>
        </w:rPr>
        <w:tab/>
        <w:t>En co</w:t>
      </w:r>
      <w:r w:rsidR="00623AB9">
        <w:rPr>
          <w:lang w:eastAsia="zh-CN"/>
        </w:rPr>
        <w:t>n</w:t>
      </w:r>
      <w:r>
        <w:rPr>
          <w:lang w:eastAsia="zh-CN"/>
        </w:rPr>
        <w:t xml:space="preserve">clusion, </w:t>
      </w:r>
      <w:r w:rsidR="008126D8">
        <w:rPr>
          <w:lang w:eastAsia="zh-CN"/>
        </w:rPr>
        <w:t xml:space="preserve">la comparaison entre TWN et OWN </w:t>
      </w:r>
      <w:r w:rsidR="00906B0D">
        <w:rPr>
          <w:lang w:eastAsia="zh-CN"/>
        </w:rPr>
        <w:t>à l’issu du protocole</w:t>
      </w:r>
      <w:r w:rsidR="008126D8">
        <w:rPr>
          <w:lang w:eastAsia="zh-CN"/>
        </w:rPr>
        <w:t xml:space="preserve"> </w:t>
      </w:r>
      <w:r w:rsidR="008126D8" w:rsidRPr="007B144A">
        <w:rPr>
          <w:i/>
          <w:lang w:eastAsia="zh-CN"/>
        </w:rPr>
        <w:t>« DS-300-to-100 »</w:t>
      </w:r>
      <w:r w:rsidR="008126D8">
        <w:rPr>
          <w:lang w:eastAsia="zh-CN"/>
        </w:rPr>
        <w:t xml:space="preserve"> montre u</w:t>
      </w:r>
      <w:r w:rsidR="002C12CF">
        <w:rPr>
          <w:lang w:eastAsia="zh-CN"/>
        </w:rPr>
        <w:t xml:space="preserve">ne modification </w:t>
      </w:r>
      <w:r w:rsidR="00906B0D">
        <w:rPr>
          <w:lang w:eastAsia="zh-CN"/>
        </w:rPr>
        <w:t xml:space="preserve">importante </w:t>
      </w:r>
      <w:r w:rsidR="002C12CF">
        <w:rPr>
          <w:lang w:eastAsia="zh-CN"/>
        </w:rPr>
        <w:t>du climat régional. TWN apporte une a</w:t>
      </w:r>
      <w:r w:rsidR="00316B02">
        <w:rPr>
          <w:lang w:eastAsia="zh-CN"/>
        </w:rPr>
        <w:t>mélioration partielle, mais il</w:t>
      </w:r>
      <w:r w:rsidR="002C12CF">
        <w:rPr>
          <w:lang w:eastAsia="zh-CN"/>
        </w:rPr>
        <w:t xml:space="preserve"> ajout </w:t>
      </w:r>
      <w:r w:rsidR="00906B0D">
        <w:rPr>
          <w:lang w:eastAsia="zh-CN"/>
        </w:rPr>
        <w:t xml:space="preserve">aussi </w:t>
      </w:r>
      <w:r w:rsidR="002C12CF">
        <w:rPr>
          <w:lang w:eastAsia="zh-CN"/>
        </w:rPr>
        <w:t>des informations</w:t>
      </w:r>
      <w:r w:rsidR="00316B02">
        <w:rPr>
          <w:lang w:eastAsia="zh-CN"/>
        </w:rPr>
        <w:t xml:space="preserve">. </w:t>
      </w:r>
      <w:r w:rsidR="00906B0D">
        <w:rPr>
          <w:lang w:eastAsia="zh-CN"/>
        </w:rPr>
        <w:t>Nous avons effectué des simulation</w:t>
      </w:r>
      <w:r w:rsidR="00361E37">
        <w:rPr>
          <w:lang w:eastAsia="zh-CN"/>
        </w:rPr>
        <w:t>s</w:t>
      </w:r>
      <w:r w:rsidR="00906B0D">
        <w:rPr>
          <w:lang w:eastAsia="zh-CN"/>
        </w:rPr>
        <w:t xml:space="preserve"> </w:t>
      </w:r>
      <w:r w:rsidR="00361E37">
        <w:rPr>
          <w:lang w:eastAsia="zh-CN"/>
        </w:rPr>
        <w:t>à d</w:t>
      </w:r>
      <w:r w:rsidR="00AD5840">
        <w:rPr>
          <w:lang w:eastAsia="zh-CN"/>
        </w:rPr>
        <w:t>ifférentes configurations</w:t>
      </w:r>
      <w:r w:rsidR="00361E37">
        <w:rPr>
          <w:lang w:eastAsia="zh-CN"/>
        </w:rPr>
        <w:t xml:space="preserve"> ou protocole</w:t>
      </w:r>
      <w:r w:rsidR="00AD5840">
        <w:rPr>
          <w:lang w:eastAsia="zh-CN"/>
        </w:rPr>
        <w:t xml:space="preserve">, </w:t>
      </w:r>
      <w:r w:rsidR="00361E37">
        <w:rPr>
          <w:lang w:eastAsia="zh-CN"/>
        </w:rPr>
        <w:t>ce qui nous permet</w:t>
      </w:r>
      <w:r w:rsidR="00437F71">
        <w:rPr>
          <w:lang w:eastAsia="zh-CN"/>
        </w:rPr>
        <w:t xml:space="preserve"> de d</w:t>
      </w:r>
      <w:r w:rsidR="000E1B1A">
        <w:rPr>
          <w:lang w:eastAsia="zh-CN"/>
        </w:rPr>
        <w:t xml:space="preserve">écomposer l’influence de l’application de TWN, l’effet d’opération de relaxation et l’influence du raffinement de maille. L’interprétation de la procédure de régionalisation (opération de </w:t>
      </w:r>
      <w:r w:rsidR="000E1B1A">
        <w:rPr>
          <w:lang w:eastAsia="zh-CN"/>
        </w:rPr>
        <w:lastRenderedPageBreak/>
        <w:t>relaxation</w:t>
      </w:r>
      <w:r w:rsidR="00316B02">
        <w:rPr>
          <w:lang w:eastAsia="zh-CN"/>
        </w:rPr>
        <w:t xml:space="preserve"> newtonienne</w:t>
      </w:r>
      <w:r w:rsidR="000E1B1A">
        <w:rPr>
          <w:lang w:eastAsia="zh-CN"/>
        </w:rPr>
        <w:t xml:space="preserve">) représente une simulation non complète des informations du GCM avec le développement de la dynamique interne. La simulation d’informations dépend des échelles (spatiale et temporelle) ainsi de modes spatio-temporels. Une résolution spatiale fine </w:t>
      </w:r>
      <w:r w:rsidR="007B144A">
        <w:rPr>
          <w:lang w:eastAsia="zh-CN"/>
        </w:rPr>
        <w:t xml:space="preserve">au RCM </w:t>
      </w:r>
      <w:r w:rsidR="000E1B1A">
        <w:rPr>
          <w:lang w:eastAsia="zh-CN"/>
        </w:rPr>
        <w:t>augmente la liberté de circulations atmosph</w:t>
      </w:r>
      <w:r w:rsidR="00361E37">
        <w:rPr>
          <w:lang w:eastAsia="zh-CN"/>
        </w:rPr>
        <w:t>é</w:t>
      </w:r>
      <w:r w:rsidR="000E1B1A">
        <w:rPr>
          <w:lang w:eastAsia="zh-CN"/>
        </w:rPr>
        <w:t>r</w:t>
      </w:r>
      <w:r w:rsidR="00361E37">
        <w:rPr>
          <w:lang w:eastAsia="zh-CN"/>
        </w:rPr>
        <w:t>iqu</w:t>
      </w:r>
      <w:r w:rsidR="000E1B1A">
        <w:rPr>
          <w:lang w:eastAsia="zh-CN"/>
        </w:rPr>
        <w:t xml:space="preserve">es à l’intérieur de la région, </w:t>
      </w:r>
      <w:r w:rsidR="00361E37">
        <w:rPr>
          <w:lang w:eastAsia="zh-CN"/>
        </w:rPr>
        <w:t xml:space="preserve">parce </w:t>
      </w:r>
      <w:r w:rsidR="000E1B1A">
        <w:rPr>
          <w:lang w:eastAsia="zh-CN"/>
        </w:rPr>
        <w:t>que le modèle régional devient plus autonome</w:t>
      </w:r>
      <w:r w:rsidR="006A03AE">
        <w:rPr>
          <w:lang w:eastAsia="zh-CN"/>
        </w:rPr>
        <w:t>.</w:t>
      </w:r>
    </w:p>
    <w:p w14:paraId="59E4A925" w14:textId="77777777" w:rsidR="00035944" w:rsidRDefault="00035944">
      <w:pPr>
        <w:rPr>
          <w:lang w:eastAsia="zh-CN"/>
        </w:rPr>
      </w:pPr>
    </w:p>
    <w:p w14:paraId="3439CDA7" w14:textId="77777777" w:rsidR="00035944" w:rsidRDefault="00035944">
      <w:pPr>
        <w:rPr>
          <w:lang w:eastAsia="zh-CN"/>
        </w:rPr>
        <w:sectPr w:rsidR="00035944" w:rsidSect="00422024">
          <w:pgSz w:w="11900" w:h="16840"/>
          <w:pgMar w:top="1417" w:right="1417" w:bottom="1417" w:left="1417" w:header="708" w:footer="708" w:gutter="0"/>
          <w:cols w:space="708"/>
          <w:docGrid w:linePitch="360"/>
        </w:sectPr>
      </w:pPr>
    </w:p>
    <w:p w14:paraId="54BB071E" w14:textId="34FA32DC" w:rsidR="008F59C0" w:rsidRPr="00385B03" w:rsidRDefault="00E16BD2" w:rsidP="00E16BD2">
      <w:pPr>
        <w:pStyle w:val="Titre2"/>
        <w:rPr>
          <w:rFonts w:ascii="Times New Roman" w:hAnsi="Times New Roman" w:cs="Times New Roman"/>
          <w:b/>
          <w:color w:val="000000" w:themeColor="text1"/>
          <w:sz w:val="40"/>
          <w:szCs w:val="40"/>
          <w:lang w:eastAsia="zh-CN"/>
        </w:rPr>
      </w:pPr>
      <w:r w:rsidRPr="00385B03">
        <w:rPr>
          <w:rFonts w:ascii="Times New Roman" w:hAnsi="Times New Roman" w:cs="Times New Roman"/>
          <w:b/>
          <w:color w:val="000000" w:themeColor="text1"/>
          <w:sz w:val="40"/>
          <w:szCs w:val="40"/>
          <w:lang w:eastAsia="zh-CN"/>
        </w:rPr>
        <w:lastRenderedPageBreak/>
        <w:t>5.2 Perspectives</w:t>
      </w:r>
    </w:p>
    <w:p w14:paraId="140BCBA1" w14:textId="77777777" w:rsidR="006A03AE" w:rsidRDefault="006A03AE" w:rsidP="006A03AE">
      <w:pPr>
        <w:jc w:val="both"/>
      </w:pPr>
    </w:p>
    <w:p w14:paraId="62FF5BA4" w14:textId="7C66D99F" w:rsidR="006A03AE" w:rsidRDefault="006A03AE" w:rsidP="006A03AE">
      <w:pPr>
        <w:jc w:val="both"/>
      </w:pPr>
      <w:r>
        <w:rPr>
          <w:lang w:eastAsia="zh-CN"/>
        </w:rPr>
        <w:tab/>
      </w:r>
      <w:r w:rsidR="00E71DCD">
        <w:t xml:space="preserve">Dans cette thèse, </w:t>
      </w:r>
      <w:r w:rsidR="00DB685A">
        <w:t>nous avons construit un protocole d</w:t>
      </w:r>
      <w:r w:rsidR="00E71DCD">
        <w:t>’étude</w:t>
      </w:r>
      <w:r>
        <w:t xml:space="preserve"> </w:t>
      </w:r>
      <w:r w:rsidRPr="00EC586A">
        <w:rPr>
          <w:i/>
        </w:rPr>
        <w:t>« DS-300-to-100 »</w:t>
      </w:r>
      <w:r w:rsidR="00DB685A">
        <w:t xml:space="preserve"> qui consiste à faire </w:t>
      </w:r>
      <w:r w:rsidR="00CA35C3">
        <w:t xml:space="preserve">la </w:t>
      </w:r>
      <w:r w:rsidR="00DB685A">
        <w:t xml:space="preserve">régionalisation, ou </w:t>
      </w:r>
      <w:proofErr w:type="spellStart"/>
      <w:r w:rsidR="00DB685A">
        <w:t>downscaling</w:t>
      </w:r>
      <w:proofErr w:type="spellEnd"/>
      <w:r w:rsidR="00DB685A">
        <w:t>, du climat de 300 km à 100 km, par deux voies différentes : OWN et TWN</w:t>
      </w:r>
      <w:r w:rsidR="00E71DCD" w:rsidRPr="00EC586A">
        <w:rPr>
          <w:i/>
        </w:rPr>
        <w:t>.</w:t>
      </w:r>
      <w:r w:rsidR="00E71DCD">
        <w:t xml:space="preserve"> </w:t>
      </w:r>
      <w:r w:rsidR="00DB685A">
        <w:t xml:space="preserve">Après analyses et réflexions, nous avons pu décomposer cette régionalisation en deux étapes distinctes : </w:t>
      </w:r>
      <w:r w:rsidR="000366B4">
        <w:t xml:space="preserve">la procédure de relaxation permettant la connexion de modèles et </w:t>
      </w:r>
      <w:r w:rsidR="00DB685A">
        <w:t xml:space="preserve">le raffinement de </w:t>
      </w:r>
      <w:r w:rsidR="000366B4">
        <w:t>maillage dans le RCM</w:t>
      </w:r>
      <w:r w:rsidR="00CA35C3">
        <w:t>.</w:t>
      </w:r>
      <w:r w:rsidR="00DB685A">
        <w:t xml:space="preserve"> </w:t>
      </w:r>
      <w:r w:rsidR="00E71DCD">
        <w:t xml:space="preserve">La </w:t>
      </w:r>
      <w:r w:rsidR="00DB685A">
        <w:t>mise en place du protocole</w:t>
      </w:r>
      <w:r w:rsidR="00E71DCD">
        <w:t xml:space="preserve"> </w:t>
      </w:r>
      <w:r w:rsidR="00E71DCD" w:rsidRPr="00EC586A">
        <w:rPr>
          <w:i/>
        </w:rPr>
        <w:t>« DS-300-to-300 »</w:t>
      </w:r>
      <w:r w:rsidR="00970DB7">
        <w:t xml:space="preserve"> permet de les sépar</w:t>
      </w:r>
      <w:r w:rsidR="00DB685A">
        <w:t>er techniquement. L’ensemble des simulations nous</w:t>
      </w:r>
      <w:r w:rsidR="00E71DCD">
        <w:t xml:space="preserve"> </w:t>
      </w:r>
      <w:r w:rsidR="007B0447">
        <w:t xml:space="preserve">construit une démarche générale de compréhension de la régionalisation. Nous nous intéressons </w:t>
      </w:r>
      <w:r w:rsidR="00DB685A">
        <w:t xml:space="preserve">principalement </w:t>
      </w:r>
      <w:r w:rsidR="00F665F1">
        <w:t>à</w:t>
      </w:r>
      <w:r w:rsidR="007B0447">
        <w:t xml:space="preserve"> l’interprétation d</w:t>
      </w:r>
      <w:r w:rsidR="00BB6976">
        <w:t>e la méthodologie. Il y a plusieurs</w:t>
      </w:r>
      <w:r w:rsidR="007B0447">
        <w:t xml:space="preserve"> pistes à approf</w:t>
      </w:r>
      <w:r w:rsidR="00E11959">
        <w:t xml:space="preserve">ondir plus tard pour avoir une connaissance complète </w:t>
      </w:r>
      <w:r w:rsidR="00172F01">
        <w:t xml:space="preserve">sur </w:t>
      </w:r>
      <w:r w:rsidR="00E11959">
        <w:t>la régionalisation</w:t>
      </w:r>
      <w:r w:rsidR="00172F01">
        <w:t xml:space="preserve"> du climat</w:t>
      </w:r>
      <w:r w:rsidR="00E11959">
        <w:t>.</w:t>
      </w:r>
    </w:p>
    <w:p w14:paraId="746FA74A" w14:textId="77777777" w:rsidR="000A06CA" w:rsidRDefault="000A06CA" w:rsidP="00044F50">
      <w:pPr>
        <w:jc w:val="both"/>
        <w:rPr>
          <w:lang w:eastAsia="zh-CN"/>
        </w:rPr>
      </w:pPr>
    </w:p>
    <w:p w14:paraId="2D7C095C" w14:textId="2992B470" w:rsidR="001155C9" w:rsidRPr="00C132B0" w:rsidRDefault="00532C1A" w:rsidP="00532C1A">
      <w:pPr>
        <w:pStyle w:val="Titre3"/>
        <w:numPr>
          <w:ilvl w:val="0"/>
          <w:numId w:val="0"/>
        </w:numPr>
        <w:rPr>
          <w:rFonts w:ascii="Times New Roman" w:hAnsi="Times New Roman" w:cs="Times New Roman"/>
          <w:color w:val="000000" w:themeColor="text1"/>
          <w:sz w:val="36"/>
          <w:szCs w:val="36"/>
        </w:rPr>
      </w:pPr>
      <w:bookmarkStart w:id="15" w:name="_Toc495745362"/>
      <w:r w:rsidRPr="00C132B0">
        <w:rPr>
          <w:rFonts w:ascii="Times New Roman" w:hAnsi="Times New Roman" w:cs="Times New Roman"/>
          <w:color w:val="000000" w:themeColor="text1"/>
          <w:sz w:val="36"/>
          <w:szCs w:val="36"/>
        </w:rPr>
        <w:t xml:space="preserve">5.2.1 </w:t>
      </w:r>
      <w:r w:rsidR="001155C9" w:rsidRPr="00C132B0">
        <w:rPr>
          <w:rFonts w:ascii="Times New Roman" w:hAnsi="Times New Roman" w:cs="Times New Roman"/>
          <w:color w:val="000000" w:themeColor="text1"/>
          <w:sz w:val="36"/>
          <w:szCs w:val="36"/>
        </w:rPr>
        <w:t xml:space="preserve">Retour au TWN </w:t>
      </w:r>
      <w:r w:rsidR="007C51D9" w:rsidRPr="00C132B0">
        <w:rPr>
          <w:rFonts w:ascii="Times New Roman" w:hAnsi="Times New Roman" w:cs="Times New Roman"/>
          <w:color w:val="000000" w:themeColor="text1"/>
          <w:sz w:val="36"/>
          <w:szCs w:val="36"/>
        </w:rPr>
        <w:t>(</w:t>
      </w:r>
      <w:r w:rsidR="003C38BE" w:rsidRPr="00C132B0">
        <w:rPr>
          <w:rFonts w:ascii="Times New Roman" w:hAnsi="Times New Roman" w:cs="Times New Roman"/>
          <w:color w:val="000000" w:themeColor="text1"/>
          <w:sz w:val="36"/>
          <w:szCs w:val="36"/>
        </w:rPr>
        <w:t>GCM</w:t>
      </w:r>
      <w:r w:rsidR="007C51D9" w:rsidRPr="00C132B0">
        <w:rPr>
          <w:rFonts w:ascii="Times New Roman" w:hAnsi="Times New Roman" w:cs="Times New Roman"/>
          <w:color w:val="000000" w:themeColor="text1"/>
          <w:sz w:val="36"/>
          <w:szCs w:val="36"/>
        </w:rPr>
        <w:t>)</w:t>
      </w:r>
      <w:r w:rsidR="003C38BE" w:rsidRPr="00C132B0">
        <w:rPr>
          <w:rFonts w:ascii="Times New Roman" w:hAnsi="Times New Roman" w:cs="Times New Roman"/>
          <w:color w:val="000000" w:themeColor="text1"/>
          <w:sz w:val="36"/>
          <w:szCs w:val="36"/>
        </w:rPr>
        <w:t xml:space="preserve"> </w:t>
      </w:r>
      <w:r w:rsidR="001155C9" w:rsidRPr="00C132B0">
        <w:rPr>
          <w:rFonts w:ascii="Times New Roman" w:hAnsi="Times New Roman" w:cs="Times New Roman"/>
          <w:color w:val="000000" w:themeColor="text1"/>
          <w:sz w:val="36"/>
          <w:szCs w:val="36"/>
        </w:rPr>
        <w:t>du « DS-300-to-100 »</w:t>
      </w:r>
      <w:bookmarkEnd w:id="15"/>
    </w:p>
    <w:p w14:paraId="21B14389" w14:textId="77777777" w:rsidR="00297F76" w:rsidRPr="00297F76" w:rsidRDefault="00297F76" w:rsidP="00297F76"/>
    <w:p w14:paraId="4B8E0060" w14:textId="60852BD7" w:rsidR="00297F76" w:rsidRDefault="00297F76" w:rsidP="00297F76">
      <w:pPr>
        <w:jc w:val="both"/>
        <w:rPr>
          <w:lang w:eastAsia="zh-CN"/>
        </w:rPr>
      </w:pPr>
      <w:r>
        <w:rPr>
          <w:lang w:eastAsia="zh-CN"/>
        </w:rPr>
        <w:tab/>
        <w:t xml:space="preserve">Les études sur l’opération de relaxation et sur le raffinement de maille nous fournissent une </w:t>
      </w:r>
      <w:r w:rsidR="00B43EEC">
        <w:rPr>
          <w:lang w:eastAsia="zh-CN"/>
        </w:rPr>
        <w:t>base pour bien comprendre</w:t>
      </w:r>
      <w:r>
        <w:rPr>
          <w:lang w:eastAsia="zh-CN"/>
        </w:rPr>
        <w:t xml:space="preserve"> la méthodologie de régionalisation. </w:t>
      </w:r>
      <w:r w:rsidR="00B43EEC">
        <w:rPr>
          <w:lang w:eastAsia="zh-CN"/>
        </w:rPr>
        <w:t xml:space="preserve">L’expérience </w:t>
      </w:r>
      <w:r w:rsidR="00694F76">
        <w:rPr>
          <w:lang w:eastAsia="zh-CN"/>
        </w:rPr>
        <w:t>« </w:t>
      </w:r>
      <w:r w:rsidR="00B43EEC">
        <w:rPr>
          <w:lang w:eastAsia="zh-CN"/>
        </w:rPr>
        <w:t>DS-300-to-100</w:t>
      </w:r>
      <w:r w:rsidR="00694F76">
        <w:rPr>
          <w:lang w:eastAsia="zh-CN"/>
        </w:rPr>
        <w:t> »</w:t>
      </w:r>
      <w:r w:rsidR="00B43EEC">
        <w:rPr>
          <w:lang w:eastAsia="zh-CN"/>
        </w:rPr>
        <w:t xml:space="preserve"> est un véritable</w:t>
      </w:r>
      <w:r>
        <w:rPr>
          <w:lang w:eastAsia="zh-CN"/>
        </w:rPr>
        <w:t xml:space="preserve"> système </w:t>
      </w:r>
      <w:r>
        <w:rPr>
          <w:i/>
          <w:lang w:eastAsia="zh-CN"/>
        </w:rPr>
        <w:t>« </w:t>
      </w:r>
      <w:proofErr w:type="spellStart"/>
      <w:r>
        <w:rPr>
          <w:i/>
          <w:lang w:eastAsia="zh-CN"/>
        </w:rPr>
        <w:t>two-way</w:t>
      </w:r>
      <w:proofErr w:type="spellEnd"/>
      <w:r>
        <w:rPr>
          <w:i/>
          <w:lang w:eastAsia="zh-CN"/>
        </w:rPr>
        <w:t xml:space="preserve"> </w:t>
      </w:r>
      <w:proofErr w:type="spellStart"/>
      <w:r w:rsidRPr="00EC586A">
        <w:rPr>
          <w:i/>
          <w:lang w:eastAsia="zh-CN"/>
        </w:rPr>
        <w:t>nesting</w:t>
      </w:r>
      <w:proofErr w:type="spellEnd"/>
      <w:r w:rsidRPr="00EC586A">
        <w:rPr>
          <w:i/>
          <w:lang w:eastAsia="zh-CN"/>
        </w:rPr>
        <w:t> »</w:t>
      </w:r>
      <w:r>
        <w:rPr>
          <w:lang w:eastAsia="zh-CN"/>
        </w:rPr>
        <w:t xml:space="preserve"> </w:t>
      </w:r>
      <w:r w:rsidR="00B43EEC">
        <w:rPr>
          <w:lang w:eastAsia="zh-CN"/>
        </w:rPr>
        <w:t>pour la simulation du climat, bien que le RCM n’ait qu’une résolution très modeste</w:t>
      </w:r>
      <w:r w:rsidR="00D2521B">
        <w:rPr>
          <w:lang w:eastAsia="zh-CN"/>
        </w:rPr>
        <w:t>. Dans cette thèse, nous avons seulement étudié le passage du GCM au RCM, en ignorant actuellement le retour du RCM vers le GCM. Ce dernier point mérite des études supplémentaires</w:t>
      </w:r>
      <w:r>
        <w:rPr>
          <w:lang w:eastAsia="zh-CN"/>
        </w:rPr>
        <w:t xml:space="preserve"> pour avoir </w:t>
      </w:r>
      <w:r w:rsidR="00B43EEC">
        <w:rPr>
          <w:lang w:eastAsia="zh-CN"/>
        </w:rPr>
        <w:t>la globalité du système climatique</w:t>
      </w:r>
      <w:r>
        <w:rPr>
          <w:lang w:eastAsia="zh-CN"/>
        </w:rPr>
        <w:t>.</w:t>
      </w:r>
      <w:r w:rsidR="00797DE4">
        <w:rPr>
          <w:lang w:eastAsia="zh-CN"/>
        </w:rPr>
        <w:t xml:space="preserve"> </w:t>
      </w:r>
    </w:p>
    <w:p w14:paraId="235B583A" w14:textId="77777777" w:rsidR="001155C9" w:rsidRDefault="001155C9" w:rsidP="00044F50">
      <w:pPr>
        <w:jc w:val="both"/>
        <w:rPr>
          <w:lang w:eastAsia="zh-CN"/>
        </w:rPr>
      </w:pPr>
    </w:p>
    <w:p w14:paraId="60E4A9A5" w14:textId="49CEF168" w:rsidR="00973C60" w:rsidRDefault="00973C60" w:rsidP="00616407">
      <w:pPr>
        <w:jc w:val="center"/>
        <w:rPr>
          <w:lang w:eastAsia="zh-CN"/>
        </w:rPr>
      </w:pPr>
      <w:r>
        <w:rPr>
          <w:noProof/>
          <w:lang w:eastAsia="fr-FR"/>
        </w:rPr>
        <w:drawing>
          <wp:inline distT="0" distB="0" distL="0" distR="0" wp14:anchorId="230FFF52" wp14:editId="6903CECA">
            <wp:extent cx="5756910" cy="3693795"/>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56910" cy="3693795"/>
                    </a:xfrm>
                    <a:prstGeom prst="rect">
                      <a:avLst/>
                    </a:prstGeom>
                  </pic:spPr>
                </pic:pic>
              </a:graphicData>
            </a:graphic>
          </wp:inline>
        </w:drawing>
      </w:r>
    </w:p>
    <w:p w14:paraId="522100D6" w14:textId="0EDCE27E" w:rsidR="00973C60" w:rsidRPr="00C132B0" w:rsidRDefault="00973C60" w:rsidP="00C132B0">
      <w:pPr>
        <w:pStyle w:val="Lgende"/>
        <w:jc w:val="both"/>
        <w:rPr>
          <w:sz w:val="20"/>
          <w:szCs w:val="20"/>
          <w:lang w:eastAsia="zh-CN"/>
        </w:rPr>
      </w:pPr>
      <w:bookmarkStart w:id="16" w:name="_Toc495745309"/>
      <w:r w:rsidRPr="00C132B0">
        <w:rPr>
          <w:sz w:val="20"/>
          <w:szCs w:val="20"/>
        </w:rPr>
        <w:t xml:space="preserve">Figure 5. </w:t>
      </w:r>
      <w:r w:rsidR="00B61DCD" w:rsidRPr="00C132B0">
        <w:rPr>
          <w:sz w:val="20"/>
          <w:szCs w:val="20"/>
        </w:rPr>
        <w:fldChar w:fldCharType="begin"/>
      </w:r>
      <w:r w:rsidR="00B61DCD" w:rsidRPr="00C132B0">
        <w:rPr>
          <w:sz w:val="20"/>
          <w:szCs w:val="20"/>
        </w:rPr>
        <w:instrText xml:space="preserve"> SEQ Figure_5. \* ARABIC </w:instrText>
      </w:r>
      <w:r w:rsidR="00B61DCD" w:rsidRPr="00C132B0">
        <w:rPr>
          <w:sz w:val="20"/>
          <w:szCs w:val="20"/>
        </w:rPr>
        <w:fldChar w:fldCharType="separate"/>
      </w:r>
      <w:r w:rsidR="00301E35" w:rsidRPr="00C132B0">
        <w:rPr>
          <w:noProof/>
          <w:sz w:val="20"/>
          <w:szCs w:val="20"/>
        </w:rPr>
        <w:t>1</w:t>
      </w:r>
      <w:r w:rsidR="00B61DCD" w:rsidRPr="00C132B0">
        <w:rPr>
          <w:noProof/>
          <w:sz w:val="20"/>
          <w:szCs w:val="20"/>
        </w:rPr>
        <w:fldChar w:fldCharType="end"/>
      </w:r>
      <w:r w:rsidRPr="00C132B0">
        <w:rPr>
          <w:sz w:val="20"/>
          <w:szCs w:val="20"/>
        </w:rPr>
        <w:t> : Différence des circulations générales entre TWN et OWN sur la T2M du « DS-300-to-100 » pour le printemps (MAM, a.), l’été (JJA, b.), l’automne (SON, c.) et l’hiver (DJF, d.)</w:t>
      </w:r>
      <w:bookmarkEnd w:id="16"/>
    </w:p>
    <w:p w14:paraId="0EE8D781" w14:textId="77777777" w:rsidR="00973C60" w:rsidRDefault="00973C60" w:rsidP="00044F50">
      <w:pPr>
        <w:jc w:val="both"/>
        <w:rPr>
          <w:lang w:eastAsia="zh-CN"/>
        </w:rPr>
      </w:pPr>
    </w:p>
    <w:p w14:paraId="7A1A80D8" w14:textId="18AAB18D" w:rsidR="003440B7" w:rsidRDefault="004F0AF6" w:rsidP="00044F50">
      <w:pPr>
        <w:jc w:val="both"/>
        <w:rPr>
          <w:lang w:eastAsia="zh-CN"/>
        </w:rPr>
      </w:pPr>
      <w:r>
        <w:rPr>
          <w:lang w:eastAsia="zh-CN"/>
        </w:rPr>
        <w:lastRenderedPageBreak/>
        <w:tab/>
      </w:r>
      <w:r>
        <w:rPr>
          <w:b/>
          <w:i/>
          <w:lang w:eastAsia="zh-CN"/>
        </w:rPr>
        <w:t>F</w:t>
      </w:r>
      <w:r w:rsidR="00981A19" w:rsidRPr="00981A19">
        <w:rPr>
          <w:b/>
          <w:i/>
          <w:lang w:eastAsia="zh-CN"/>
        </w:rPr>
        <w:t>igure 5.1</w:t>
      </w:r>
      <w:r w:rsidR="00981A19">
        <w:rPr>
          <w:lang w:eastAsia="zh-CN"/>
        </w:rPr>
        <w:t xml:space="preserve"> </w:t>
      </w:r>
      <w:r w:rsidR="001F47E0">
        <w:rPr>
          <w:lang w:eastAsia="zh-CN"/>
        </w:rPr>
        <w:t>montre l’impact du TWN sur la température à 2 mètres, au niveau global dans le GCM, évalué par la soustraction du GCM avec le TWN du GCM sans le TWN. L’impact est montré sous la forme de moyennes saisonnières</w:t>
      </w:r>
      <w:r w:rsidR="00511ABA">
        <w:rPr>
          <w:lang w:eastAsia="zh-CN"/>
        </w:rPr>
        <w:t xml:space="preserve">. </w:t>
      </w:r>
      <w:r w:rsidR="0027126D">
        <w:rPr>
          <w:lang w:eastAsia="zh-CN"/>
        </w:rPr>
        <w:t xml:space="preserve">Il y a un refroidissement en </w:t>
      </w:r>
      <w:r w:rsidR="001C773F">
        <w:rPr>
          <w:lang w:eastAsia="zh-CN"/>
        </w:rPr>
        <w:t xml:space="preserve">très hautes latitudes pour toutes </w:t>
      </w:r>
      <w:r w:rsidR="001F47E0">
        <w:rPr>
          <w:lang w:eastAsia="zh-CN"/>
        </w:rPr>
        <w:t xml:space="preserve">les </w:t>
      </w:r>
      <w:r w:rsidR="001C773F">
        <w:rPr>
          <w:lang w:eastAsia="zh-CN"/>
        </w:rPr>
        <w:t>saisons (</w:t>
      </w:r>
      <w:r w:rsidR="001C773F" w:rsidRPr="001C773F">
        <w:rPr>
          <w:b/>
          <w:i/>
          <w:lang w:eastAsia="zh-CN"/>
        </w:rPr>
        <w:t>Figure 5.1</w:t>
      </w:r>
      <w:r w:rsidR="001C773F">
        <w:rPr>
          <w:lang w:eastAsia="zh-CN"/>
        </w:rPr>
        <w:t>)</w:t>
      </w:r>
      <w:r w:rsidR="001F47E0">
        <w:rPr>
          <w:lang w:eastAsia="zh-CN"/>
        </w:rPr>
        <w:t>.</w:t>
      </w:r>
      <w:r w:rsidR="001C773F">
        <w:rPr>
          <w:lang w:eastAsia="zh-CN"/>
        </w:rPr>
        <w:t xml:space="preserve"> </w:t>
      </w:r>
      <w:r w:rsidR="00511ABA">
        <w:rPr>
          <w:lang w:eastAsia="zh-CN"/>
        </w:rPr>
        <w:t>Nous</w:t>
      </w:r>
      <w:r w:rsidR="00056738">
        <w:rPr>
          <w:lang w:eastAsia="zh-CN"/>
        </w:rPr>
        <w:t xml:space="preserve"> remarquons</w:t>
      </w:r>
      <w:r w:rsidR="001F47E0">
        <w:rPr>
          <w:lang w:eastAsia="zh-CN"/>
        </w:rPr>
        <w:t xml:space="preserve"> </w:t>
      </w:r>
      <w:r w:rsidR="00511ABA">
        <w:rPr>
          <w:lang w:eastAsia="zh-CN"/>
        </w:rPr>
        <w:t>une variation de +/- 1 °C à l’échelle globale</w:t>
      </w:r>
      <w:r w:rsidR="0027126D">
        <w:rPr>
          <w:lang w:eastAsia="zh-CN"/>
        </w:rPr>
        <w:t>, mais</w:t>
      </w:r>
      <w:r w:rsidR="00511ABA">
        <w:rPr>
          <w:lang w:eastAsia="zh-CN"/>
        </w:rPr>
        <w:t xml:space="preserve"> avec une sensibilité saisonnière différente à la rétroaction du RCM raffiné</w:t>
      </w:r>
      <w:r>
        <w:rPr>
          <w:lang w:eastAsia="zh-CN"/>
        </w:rPr>
        <w:t xml:space="preserve"> </w:t>
      </w:r>
      <w:r w:rsidRPr="00F12F5A">
        <w:rPr>
          <w:b/>
          <w:i/>
          <w:lang w:eastAsia="zh-CN"/>
        </w:rPr>
        <w:t>(Figure 5.1)</w:t>
      </w:r>
      <w:r w:rsidR="00511ABA" w:rsidRPr="00F12F5A">
        <w:rPr>
          <w:b/>
          <w:i/>
          <w:lang w:eastAsia="zh-CN"/>
        </w:rPr>
        <w:t>.</w:t>
      </w:r>
      <w:r w:rsidR="00511ABA">
        <w:rPr>
          <w:lang w:eastAsia="zh-CN"/>
        </w:rPr>
        <w:t xml:space="preserve"> </w:t>
      </w:r>
      <w:r w:rsidR="0027126D">
        <w:rPr>
          <w:lang w:eastAsia="zh-CN"/>
        </w:rPr>
        <w:t>L’hiver présente la plus forte réaction d’un refroidissement à l’ordre de 1.5 °C en Amérique du nord</w:t>
      </w:r>
      <w:r w:rsidR="001C773F">
        <w:rPr>
          <w:lang w:eastAsia="zh-CN"/>
        </w:rPr>
        <w:t xml:space="preserve">, à l’ordre de 0.6 °C en Sibérie </w:t>
      </w:r>
      <w:r w:rsidR="0027126D">
        <w:rPr>
          <w:lang w:eastAsia="zh-CN"/>
        </w:rPr>
        <w:t>et d’un réchauffement à l’ordre de 1 °C pour l’Europe d</w:t>
      </w:r>
      <w:r w:rsidR="001F47E0">
        <w:rPr>
          <w:lang w:eastAsia="zh-CN"/>
        </w:rPr>
        <w:t>e l</w:t>
      </w:r>
      <w:r w:rsidR="0027126D">
        <w:rPr>
          <w:lang w:eastAsia="zh-CN"/>
        </w:rPr>
        <w:t>’Est et l’Asie d</w:t>
      </w:r>
      <w:r w:rsidR="001F47E0">
        <w:rPr>
          <w:lang w:eastAsia="zh-CN"/>
        </w:rPr>
        <w:t>e l</w:t>
      </w:r>
      <w:r w:rsidR="0027126D">
        <w:rPr>
          <w:lang w:eastAsia="zh-CN"/>
        </w:rPr>
        <w:t>’Ouest</w:t>
      </w:r>
      <w:r w:rsidR="001C773F">
        <w:rPr>
          <w:lang w:eastAsia="zh-CN"/>
        </w:rPr>
        <w:t xml:space="preserve">. Cependant, l’été montre la moins importante modification de l’état moyen saisonnier. Ce résultat primaire est cohérent avec les résultats </w:t>
      </w:r>
      <w:r w:rsidR="00A213BE">
        <w:rPr>
          <w:lang w:eastAsia="zh-CN"/>
        </w:rPr>
        <w:t>obtenus</w:t>
      </w:r>
      <w:r w:rsidR="001C773F">
        <w:rPr>
          <w:lang w:eastAsia="zh-CN"/>
        </w:rPr>
        <w:t xml:space="preserve"> dans </w:t>
      </w:r>
      <w:r w:rsidR="00A213BE">
        <w:rPr>
          <w:lang w:eastAsia="zh-CN"/>
        </w:rPr>
        <w:t>cette thèse qu</w:t>
      </w:r>
      <w:r w:rsidR="001F47E0">
        <w:rPr>
          <w:lang w:eastAsia="zh-CN"/>
        </w:rPr>
        <w:t>e l</w:t>
      </w:r>
      <w:r w:rsidR="00A213BE">
        <w:rPr>
          <w:lang w:eastAsia="zh-CN"/>
        </w:rPr>
        <w:t>’hiver est plus sensible aux modifications de</w:t>
      </w:r>
      <w:r w:rsidR="001F47E0">
        <w:rPr>
          <w:lang w:eastAsia="zh-CN"/>
        </w:rPr>
        <w:t>s</w:t>
      </w:r>
      <w:r w:rsidR="00A213BE">
        <w:rPr>
          <w:lang w:eastAsia="zh-CN"/>
        </w:rPr>
        <w:t xml:space="preserve"> conditions aux limites</w:t>
      </w:r>
      <w:r w:rsidR="001F47E0">
        <w:rPr>
          <w:lang w:eastAsia="zh-CN"/>
        </w:rPr>
        <w:t>. La</w:t>
      </w:r>
      <w:r w:rsidR="00A213BE">
        <w:rPr>
          <w:lang w:eastAsia="zh-CN"/>
        </w:rPr>
        <w:t xml:space="preserve"> raison</w:t>
      </w:r>
      <w:r w:rsidR="001F47E0">
        <w:rPr>
          <w:lang w:eastAsia="zh-CN"/>
        </w:rPr>
        <w:t xml:space="preserve"> est</w:t>
      </w:r>
      <w:r w:rsidR="00A213BE">
        <w:rPr>
          <w:lang w:eastAsia="zh-CN"/>
        </w:rPr>
        <w:t xml:space="preserve"> </w:t>
      </w:r>
      <w:r w:rsidR="001F47E0">
        <w:rPr>
          <w:lang w:eastAsia="zh-CN"/>
        </w:rPr>
        <w:t>qu’à l’</w:t>
      </w:r>
      <w:r w:rsidR="00A213BE">
        <w:rPr>
          <w:lang w:eastAsia="zh-CN"/>
        </w:rPr>
        <w:t>Hémisphère Nord les circulations zonales de grand</w:t>
      </w:r>
      <w:r w:rsidR="001F47E0">
        <w:rPr>
          <w:lang w:eastAsia="zh-CN"/>
        </w:rPr>
        <w:t>e</w:t>
      </w:r>
      <w:r w:rsidR="00A213BE">
        <w:rPr>
          <w:lang w:eastAsia="zh-CN"/>
        </w:rPr>
        <w:t xml:space="preserve"> échelle sont dominantes en DJF. </w:t>
      </w:r>
    </w:p>
    <w:p w14:paraId="266E3806" w14:textId="77777777" w:rsidR="003440B7" w:rsidRDefault="003440B7" w:rsidP="00044F50">
      <w:pPr>
        <w:jc w:val="both"/>
        <w:rPr>
          <w:lang w:eastAsia="zh-CN"/>
        </w:rPr>
      </w:pPr>
    </w:p>
    <w:p w14:paraId="7DD325F6" w14:textId="6B16A4D4" w:rsidR="001155C9" w:rsidRDefault="003440B7" w:rsidP="00633D19">
      <w:pPr>
        <w:ind w:firstLine="708"/>
        <w:jc w:val="both"/>
        <w:rPr>
          <w:lang w:eastAsia="zh-CN"/>
        </w:rPr>
      </w:pPr>
      <w:r>
        <w:rPr>
          <w:lang w:eastAsia="zh-CN"/>
        </w:rPr>
        <w:t>Il est aussi à noter que nos études ont été dirigées essentiellement sur le climat à grande échelle. Ainsi les résultats du RCM ont été systématiquement interpolés vers la grille du GCM avant de comparer avec les résultats du GCM. N</w:t>
      </w:r>
      <w:r w:rsidR="00A213BE">
        <w:rPr>
          <w:lang w:eastAsia="zh-CN"/>
        </w:rPr>
        <w:t xml:space="preserve">ous </w:t>
      </w:r>
      <w:r w:rsidR="00577AFB">
        <w:rPr>
          <w:lang w:eastAsia="zh-CN"/>
        </w:rPr>
        <w:t xml:space="preserve">avons </w:t>
      </w:r>
      <w:r>
        <w:rPr>
          <w:lang w:eastAsia="zh-CN"/>
        </w:rPr>
        <w:t xml:space="preserve">donc volontairement mis à côté </w:t>
      </w:r>
      <w:r w:rsidR="00577AFB">
        <w:rPr>
          <w:lang w:eastAsia="zh-CN"/>
        </w:rPr>
        <w:t xml:space="preserve">la simulation </w:t>
      </w:r>
      <w:r>
        <w:rPr>
          <w:lang w:eastAsia="zh-CN"/>
        </w:rPr>
        <w:t xml:space="preserve">des structures </w:t>
      </w:r>
      <w:r w:rsidR="00577AFB">
        <w:rPr>
          <w:lang w:eastAsia="zh-CN"/>
        </w:rPr>
        <w:t>de petite échelle spatiale.</w:t>
      </w:r>
      <w:r>
        <w:rPr>
          <w:lang w:eastAsia="zh-CN"/>
        </w:rPr>
        <w:t xml:space="preserve"> Nous avons toutes les bonnes raisons de penser que ces structures de petite taille </w:t>
      </w:r>
      <w:r w:rsidR="00633D19">
        <w:rPr>
          <w:lang w:eastAsia="zh-CN"/>
        </w:rPr>
        <w:t>jouent</w:t>
      </w:r>
      <w:r>
        <w:rPr>
          <w:lang w:eastAsia="zh-CN"/>
        </w:rPr>
        <w:t xml:space="preserve"> un rôle important pour le développement des structures à plus grande échelle, à travers la cascade d’énergie dans le système climatique. Bien entendu, ceci nécessiterait des jeux de données observées</w:t>
      </w:r>
      <w:r w:rsidR="00EF77C8">
        <w:rPr>
          <w:lang w:eastAsia="zh-CN"/>
        </w:rPr>
        <w:t xml:space="preserve"> de bonne qualité et à haute résolution spatiale pour valider nos résultats. Une alternative serait d’utiliser le protocole de simulation </w:t>
      </w:r>
      <w:r w:rsidR="00633D19">
        <w:rPr>
          <w:lang w:eastAsia="zh-CN"/>
        </w:rPr>
        <w:t>« </w:t>
      </w:r>
      <w:proofErr w:type="spellStart"/>
      <w:r w:rsidR="00EF77C8">
        <w:rPr>
          <w:lang w:eastAsia="zh-CN"/>
        </w:rPr>
        <w:t>big-brother</w:t>
      </w:r>
      <w:proofErr w:type="spellEnd"/>
      <w:r w:rsidR="00EF77C8">
        <w:rPr>
          <w:lang w:eastAsia="zh-CN"/>
        </w:rPr>
        <w:t xml:space="preserve"> </w:t>
      </w:r>
      <w:proofErr w:type="spellStart"/>
      <w:r w:rsidR="00EF77C8">
        <w:rPr>
          <w:lang w:eastAsia="zh-CN"/>
        </w:rPr>
        <w:t>versu</w:t>
      </w:r>
      <w:proofErr w:type="spellEnd"/>
      <w:r w:rsidR="00EF77C8">
        <w:rPr>
          <w:lang w:eastAsia="zh-CN"/>
        </w:rPr>
        <w:t xml:space="preserve"> </w:t>
      </w:r>
      <w:proofErr w:type="spellStart"/>
      <w:r w:rsidR="00EF77C8">
        <w:rPr>
          <w:lang w:eastAsia="zh-CN"/>
        </w:rPr>
        <w:t>little</w:t>
      </w:r>
      <w:proofErr w:type="spellEnd"/>
      <w:r w:rsidR="00EF77C8">
        <w:rPr>
          <w:lang w:eastAsia="zh-CN"/>
        </w:rPr>
        <w:t xml:space="preserve"> </w:t>
      </w:r>
      <w:proofErr w:type="spellStart"/>
      <w:r w:rsidR="00EF77C8">
        <w:rPr>
          <w:lang w:eastAsia="zh-CN"/>
        </w:rPr>
        <w:t>brother</w:t>
      </w:r>
      <w:proofErr w:type="spellEnd"/>
      <w:r w:rsidR="00633D19">
        <w:rPr>
          <w:lang w:eastAsia="zh-CN"/>
        </w:rPr>
        <w:t> »</w:t>
      </w:r>
      <w:r w:rsidR="00EF77C8">
        <w:rPr>
          <w:lang w:eastAsia="zh-CN"/>
        </w:rPr>
        <w:t xml:space="preserve"> pour avoir un cadre idéalisé dans le domaine d’appréciation des résultats.</w:t>
      </w:r>
      <w:r w:rsidR="003A2D56">
        <w:rPr>
          <w:b/>
          <w:lang w:eastAsia="zh-CN"/>
        </w:rPr>
        <w:t xml:space="preserve"> </w:t>
      </w:r>
      <w:r w:rsidR="001475E9">
        <w:rPr>
          <w:lang w:eastAsia="zh-CN"/>
        </w:rPr>
        <w:t>Nous devrons aussi avouer que la résolution fine de notre</w:t>
      </w:r>
      <w:r w:rsidR="003A2D56" w:rsidRPr="003A2D56">
        <w:rPr>
          <w:lang w:eastAsia="zh-CN"/>
        </w:rPr>
        <w:t xml:space="preserve"> RCM reste tout même </w:t>
      </w:r>
      <w:r w:rsidR="001475E9">
        <w:rPr>
          <w:lang w:eastAsia="zh-CN"/>
        </w:rPr>
        <w:t>grossière (100 km)</w:t>
      </w:r>
      <w:r w:rsidR="003A2D56" w:rsidRPr="003A2D56">
        <w:rPr>
          <w:lang w:eastAsia="zh-CN"/>
        </w:rPr>
        <w:t xml:space="preserve">. Notre RCM n’a </w:t>
      </w:r>
      <w:r w:rsidR="001475E9">
        <w:rPr>
          <w:lang w:eastAsia="zh-CN"/>
        </w:rPr>
        <w:t xml:space="preserve">donc </w:t>
      </w:r>
      <w:r w:rsidR="003A2D56" w:rsidRPr="003A2D56">
        <w:rPr>
          <w:lang w:eastAsia="zh-CN"/>
        </w:rPr>
        <w:t xml:space="preserve">pas la capacité de bien détailler </w:t>
      </w:r>
      <w:r w:rsidR="001475E9">
        <w:rPr>
          <w:lang w:eastAsia="zh-CN"/>
        </w:rPr>
        <w:t xml:space="preserve">la topographie et </w:t>
      </w:r>
      <w:r w:rsidR="003A2D56" w:rsidRPr="003A2D56">
        <w:rPr>
          <w:lang w:eastAsia="zh-CN"/>
        </w:rPr>
        <w:t>les processus près de la surface. Certains processus</w:t>
      </w:r>
      <w:r w:rsidR="001475E9">
        <w:rPr>
          <w:lang w:eastAsia="zh-CN"/>
        </w:rPr>
        <w:t xml:space="preserve"> physiques</w:t>
      </w:r>
      <w:r w:rsidR="003A2D56" w:rsidRPr="003A2D56">
        <w:rPr>
          <w:lang w:eastAsia="zh-CN"/>
        </w:rPr>
        <w:t xml:space="preserve"> ne sont pas simulés malgré la transformation d’une résolution spatiale de 300 km à 100 km. </w:t>
      </w:r>
    </w:p>
    <w:p w14:paraId="5075722F" w14:textId="77777777" w:rsidR="00274070" w:rsidRDefault="00274070" w:rsidP="00633D19">
      <w:pPr>
        <w:ind w:firstLine="708"/>
        <w:jc w:val="both"/>
        <w:rPr>
          <w:lang w:eastAsia="zh-CN"/>
        </w:rPr>
      </w:pPr>
    </w:p>
    <w:p w14:paraId="1D7CF115" w14:textId="209C9E15" w:rsidR="000A06CA" w:rsidRPr="00C132B0" w:rsidRDefault="001155C9" w:rsidP="000A06CA">
      <w:pPr>
        <w:pStyle w:val="Titre3"/>
        <w:numPr>
          <w:ilvl w:val="0"/>
          <w:numId w:val="0"/>
        </w:numPr>
        <w:rPr>
          <w:rFonts w:ascii="Times New Roman" w:hAnsi="Times New Roman" w:cs="Times New Roman"/>
          <w:sz w:val="36"/>
          <w:szCs w:val="36"/>
        </w:rPr>
      </w:pPr>
      <w:bookmarkStart w:id="17" w:name="_Toc495745363"/>
      <w:r w:rsidRPr="00C132B0">
        <w:rPr>
          <w:rFonts w:ascii="Times New Roman" w:hAnsi="Times New Roman" w:cs="Times New Roman"/>
          <w:color w:val="000000" w:themeColor="text1"/>
          <w:sz w:val="36"/>
          <w:szCs w:val="36"/>
        </w:rPr>
        <w:t>5.2.2</w:t>
      </w:r>
      <w:r w:rsidR="000A06CA" w:rsidRPr="00C132B0">
        <w:rPr>
          <w:rFonts w:ascii="Times New Roman" w:hAnsi="Times New Roman" w:cs="Times New Roman"/>
          <w:color w:val="000000" w:themeColor="text1"/>
          <w:sz w:val="36"/>
          <w:szCs w:val="36"/>
        </w:rPr>
        <w:t xml:space="preserve"> </w:t>
      </w:r>
      <w:r w:rsidR="00270878" w:rsidRPr="00C132B0">
        <w:rPr>
          <w:rFonts w:ascii="Times New Roman" w:hAnsi="Times New Roman" w:cs="Times New Roman"/>
          <w:color w:val="000000" w:themeColor="text1"/>
          <w:sz w:val="36"/>
          <w:szCs w:val="36"/>
        </w:rPr>
        <w:t>P</w:t>
      </w:r>
      <w:r w:rsidR="00606EA9" w:rsidRPr="00C132B0">
        <w:rPr>
          <w:rFonts w:ascii="Times New Roman" w:hAnsi="Times New Roman" w:cs="Times New Roman"/>
          <w:color w:val="000000" w:themeColor="text1"/>
          <w:sz w:val="36"/>
          <w:szCs w:val="36"/>
        </w:rPr>
        <w:t>aramètres ajustables</w:t>
      </w:r>
      <w:r w:rsidR="000A06CA" w:rsidRPr="00C132B0">
        <w:rPr>
          <w:rFonts w:ascii="Times New Roman" w:hAnsi="Times New Roman" w:cs="Times New Roman"/>
          <w:color w:val="000000" w:themeColor="text1"/>
          <w:sz w:val="36"/>
          <w:szCs w:val="36"/>
        </w:rPr>
        <w:t xml:space="preserve"> du modèle</w:t>
      </w:r>
      <w:bookmarkEnd w:id="17"/>
    </w:p>
    <w:p w14:paraId="5D3985E0" w14:textId="02E7B0AF" w:rsidR="000A06CA" w:rsidRDefault="000A06CA" w:rsidP="000A06CA"/>
    <w:p w14:paraId="02D1CBA7" w14:textId="030A3378" w:rsidR="000A06CA" w:rsidRDefault="000A06CA" w:rsidP="000A06CA">
      <w:pPr>
        <w:jc w:val="both"/>
      </w:pPr>
      <w:r>
        <w:tab/>
        <w:t>Toutes nos simulations, avec le RCM ou le GCM, ont été faites avec le même</w:t>
      </w:r>
      <w:r w:rsidR="00335BEF">
        <w:t xml:space="preserve"> jeu de</w:t>
      </w:r>
      <w:r>
        <w:t xml:space="preserve"> </w:t>
      </w:r>
      <w:proofErr w:type="spellStart"/>
      <w:r>
        <w:t>paramétrisations</w:t>
      </w:r>
      <w:proofErr w:type="spellEnd"/>
      <w:r>
        <w:t xml:space="preserve"> physiques. La SST utilisée comme conditions aux limites inférieures</w:t>
      </w:r>
      <w:r w:rsidR="00335BEF">
        <w:t xml:space="preserve"> pour l’atmosphère est climatologique</w:t>
      </w:r>
      <w:r>
        <w:t>. Autrement dit, nous n’avons pas pris en compte la variabilité</w:t>
      </w:r>
      <w:r w:rsidR="00270878">
        <w:t xml:space="preserve"> interannuelle</w:t>
      </w:r>
      <w:r>
        <w:t xml:space="preserve"> de la SST</w:t>
      </w:r>
      <w:r w:rsidR="00270878">
        <w:t xml:space="preserve"> qui peut influencer l’expression de</w:t>
      </w:r>
      <w:r>
        <w:t xml:space="preserve"> la variabilité interne </w:t>
      </w:r>
      <w:r w:rsidRPr="00100DDD">
        <w:rPr>
          <w:i/>
        </w:rPr>
        <w:t>(</w:t>
      </w:r>
      <w:proofErr w:type="spellStart"/>
      <w:r w:rsidRPr="00100DDD">
        <w:rPr>
          <w:i/>
        </w:rPr>
        <w:t>Separovic</w:t>
      </w:r>
      <w:proofErr w:type="spellEnd"/>
      <w:r w:rsidRPr="00100DDD">
        <w:rPr>
          <w:i/>
        </w:rPr>
        <w:t xml:space="preserve"> et al., 2015).</w:t>
      </w:r>
      <w:r>
        <w:t xml:space="preserve"> </w:t>
      </w:r>
      <w:r w:rsidR="00270878">
        <w:t>Puisque</w:t>
      </w:r>
      <w:r>
        <w:t xml:space="preserve"> la SST </w:t>
      </w:r>
      <w:r w:rsidR="00270878">
        <w:t>exerce une forte</w:t>
      </w:r>
      <w:r>
        <w:t xml:space="preserve"> contrainte sur la variabilité </w:t>
      </w:r>
      <w:r w:rsidR="00270878">
        <w:t xml:space="preserve">atmosphérique, il serait utile d’utiliser </w:t>
      </w:r>
      <w:r>
        <w:t>une autre configuration de la SST</w:t>
      </w:r>
      <w:r w:rsidR="00270878">
        <w:t xml:space="preserve"> dans notre future recherche.</w:t>
      </w:r>
    </w:p>
    <w:p w14:paraId="457E8103" w14:textId="77777777" w:rsidR="000A06CA" w:rsidRDefault="000A06CA" w:rsidP="000A06CA">
      <w:pPr>
        <w:jc w:val="both"/>
      </w:pPr>
    </w:p>
    <w:p w14:paraId="2128248A" w14:textId="6D421BCB" w:rsidR="000A06CA" w:rsidRDefault="000A06CA" w:rsidP="000A06CA">
      <w:pPr>
        <w:jc w:val="both"/>
      </w:pPr>
      <w:r>
        <w:tab/>
      </w:r>
      <w:r w:rsidR="00E45621">
        <w:t>D’autre part</w:t>
      </w:r>
      <w:r>
        <w:t xml:space="preserve">, nous avons </w:t>
      </w:r>
      <w:r w:rsidR="00E45621">
        <w:t>utilisé</w:t>
      </w:r>
      <w:r>
        <w:t xml:space="preserve"> une forte contrainte de relaxation, avec un </w:t>
      </w:r>
      <w:r>
        <w:sym w:font="Symbol" w:char="F074"/>
      </w:r>
      <w:r>
        <w:t xml:space="preserve"> de 90 minutes dans cette étude. </w:t>
      </w:r>
      <w:r w:rsidR="004D6D52">
        <w:t xml:space="preserve">Une étude de sensibilité </w:t>
      </w:r>
      <w:r w:rsidR="00E76DC4">
        <w:t xml:space="preserve">serait intéressante si </w:t>
      </w:r>
      <w:r w:rsidR="004D6D52" w:rsidRPr="004D6D52">
        <w:sym w:font="Symbol" w:char="F074"/>
      </w:r>
      <w:r w:rsidR="004D6D52">
        <w:t xml:space="preserve"> </w:t>
      </w:r>
      <w:r w:rsidR="00E76DC4">
        <w:t>est fixé à d’autres valeurs, par exemple,</w:t>
      </w:r>
      <w:r w:rsidR="002A4928">
        <w:t xml:space="preserve"> à</w:t>
      </w:r>
      <w:r>
        <w:t xml:space="preserve"> 30 minutes, 6 heures, 1 jour et 10 jours. </w:t>
      </w:r>
      <w:r w:rsidR="00E76DC4">
        <w:t>U</w:t>
      </w:r>
      <w:r>
        <w:rPr>
          <w:lang w:eastAsia="zh-CN"/>
        </w:rPr>
        <w:t>ne forte (faible) relaxation fournit plus (moins) de contrainte</w:t>
      </w:r>
      <w:r w:rsidR="00E76DC4">
        <w:rPr>
          <w:lang w:eastAsia="zh-CN"/>
        </w:rPr>
        <w:t>s</w:t>
      </w:r>
      <w:r>
        <w:rPr>
          <w:lang w:eastAsia="zh-CN"/>
        </w:rPr>
        <w:t xml:space="preserve">, </w:t>
      </w:r>
      <w:r w:rsidR="00E76DC4">
        <w:rPr>
          <w:lang w:eastAsia="zh-CN"/>
        </w:rPr>
        <w:t xml:space="preserve">de sorte </w:t>
      </w:r>
      <w:r>
        <w:rPr>
          <w:lang w:eastAsia="zh-CN"/>
        </w:rPr>
        <w:t xml:space="preserve">que le RCM devrait avoir plus (moins) de contrôle </w:t>
      </w:r>
      <w:r w:rsidR="00E76DC4">
        <w:rPr>
          <w:lang w:eastAsia="zh-CN"/>
        </w:rPr>
        <w:t xml:space="preserve">venu </w:t>
      </w:r>
      <w:r>
        <w:rPr>
          <w:lang w:eastAsia="zh-CN"/>
        </w:rPr>
        <w:t>du GCM</w:t>
      </w:r>
      <w:r w:rsidR="00DD65E2">
        <w:rPr>
          <w:lang w:eastAsia="zh-CN"/>
        </w:rPr>
        <w:t>.</w:t>
      </w:r>
      <w:r>
        <w:rPr>
          <w:lang w:eastAsia="zh-CN"/>
        </w:rPr>
        <w:t xml:space="preserve"> </w:t>
      </w:r>
      <w:r w:rsidR="00D545DE">
        <w:rPr>
          <w:lang w:eastAsia="zh-CN"/>
        </w:rPr>
        <w:t>Cependant,</w:t>
      </w:r>
      <w:r w:rsidR="00DD65E2">
        <w:rPr>
          <w:lang w:eastAsia="zh-CN"/>
        </w:rPr>
        <w:t xml:space="preserve"> rien n’est joué concernant le</w:t>
      </w:r>
      <w:r>
        <w:rPr>
          <w:lang w:eastAsia="zh-CN"/>
        </w:rPr>
        <w:t xml:space="preserve"> développement de la dynamique interne. </w:t>
      </w:r>
    </w:p>
    <w:p w14:paraId="7388DEE8" w14:textId="21C56064" w:rsidR="000A06CA" w:rsidRDefault="000A06CA" w:rsidP="000A06CA">
      <w:pPr>
        <w:jc w:val="both"/>
      </w:pPr>
    </w:p>
    <w:p w14:paraId="7A71B93E" w14:textId="77777777" w:rsidR="000A06CA" w:rsidRDefault="000A06CA" w:rsidP="00044F50">
      <w:pPr>
        <w:jc w:val="both"/>
        <w:rPr>
          <w:lang w:eastAsia="zh-CN"/>
        </w:rPr>
      </w:pPr>
    </w:p>
    <w:p w14:paraId="5708B681" w14:textId="41807366" w:rsidR="00A312D2" w:rsidRPr="00C132B0" w:rsidRDefault="00A312D2" w:rsidP="00A312D2">
      <w:pPr>
        <w:pStyle w:val="Titre3"/>
        <w:numPr>
          <w:ilvl w:val="0"/>
          <w:numId w:val="0"/>
        </w:numPr>
        <w:rPr>
          <w:rFonts w:ascii="Times New Roman" w:hAnsi="Times New Roman" w:cs="Times New Roman"/>
          <w:color w:val="000000" w:themeColor="text1"/>
          <w:sz w:val="36"/>
          <w:szCs w:val="36"/>
        </w:rPr>
      </w:pPr>
      <w:bookmarkStart w:id="18" w:name="_Toc495745364"/>
      <w:r w:rsidRPr="00C132B0">
        <w:rPr>
          <w:rFonts w:ascii="Times New Roman" w:hAnsi="Times New Roman" w:cs="Times New Roman"/>
          <w:color w:val="000000" w:themeColor="text1"/>
          <w:sz w:val="36"/>
          <w:szCs w:val="36"/>
        </w:rPr>
        <w:lastRenderedPageBreak/>
        <w:t>5.2.3 Taille et localisation du domaine</w:t>
      </w:r>
      <w:bookmarkEnd w:id="18"/>
    </w:p>
    <w:p w14:paraId="044E491C" w14:textId="77777777" w:rsidR="00A312D2" w:rsidRDefault="00A312D2" w:rsidP="00A312D2"/>
    <w:p w14:paraId="4A576D45" w14:textId="5B8A4B3E" w:rsidR="00A312D2" w:rsidRDefault="00A312D2" w:rsidP="00A312D2">
      <w:pPr>
        <w:jc w:val="both"/>
      </w:pPr>
      <w:r>
        <w:tab/>
        <w:t xml:space="preserve">Un grand domaine couvrant l’Europe, la Méditerranée, l’Atlantique du Nord et l’Afrique du nord est utilisé dans notre étude. </w:t>
      </w:r>
      <w:r w:rsidR="0028685D">
        <w:t>L</w:t>
      </w:r>
      <w:r>
        <w:t>a taille du domaine devrait être suffisamment grand</w:t>
      </w:r>
      <w:r w:rsidR="0028685D">
        <w:t>e</w:t>
      </w:r>
      <w:r>
        <w:t xml:space="preserve"> pour permettre le développement comple</w:t>
      </w:r>
      <w:r w:rsidR="0028685D">
        <w:t>xe</w:t>
      </w:r>
      <w:r>
        <w:t xml:space="preserve"> des circulations atmosphériques, mais aussi suffisamment petit</w:t>
      </w:r>
      <w:r w:rsidR="0028685D">
        <w:t>e</w:t>
      </w:r>
      <w:r>
        <w:t xml:space="preserve"> pour maintenir durablement le contrôle de</w:t>
      </w:r>
      <w:r w:rsidR="0028685D">
        <w:t>s</w:t>
      </w:r>
      <w:r>
        <w:t xml:space="preserve"> condition</w:t>
      </w:r>
      <w:r w:rsidR="0028685D">
        <w:t>s</w:t>
      </w:r>
      <w:r>
        <w:t xml:space="preserve"> </w:t>
      </w:r>
      <w:r w:rsidR="0028685D">
        <w:t xml:space="preserve">aux </w:t>
      </w:r>
      <w:r>
        <w:t>limite</w:t>
      </w:r>
      <w:r w:rsidR="0028685D">
        <w:t>s</w:t>
      </w:r>
      <w:r>
        <w:t xml:space="preserve"> latérale</w:t>
      </w:r>
      <w:r w:rsidR="0028685D">
        <w:t>s</w:t>
      </w:r>
      <w:r>
        <w:t xml:space="preserve"> à la simulation régionale </w:t>
      </w:r>
      <w:r w:rsidRPr="00142256">
        <w:rPr>
          <w:i/>
        </w:rPr>
        <w:t>(Jones et al. 1995).</w:t>
      </w:r>
      <w:r>
        <w:t xml:space="preserve"> Dans notre étude, nous n’avons qu’une seule configuration de taille et de localisation. La définition du domaine pourrait influencer la simulation du climat régional. </w:t>
      </w:r>
    </w:p>
    <w:p w14:paraId="1707CF74" w14:textId="77777777" w:rsidR="00A312D2" w:rsidRDefault="00A312D2" w:rsidP="00A312D2">
      <w:pPr>
        <w:jc w:val="both"/>
      </w:pPr>
    </w:p>
    <w:p w14:paraId="1D589C23" w14:textId="20DE882B" w:rsidR="00A312D2" w:rsidRPr="00E6581E" w:rsidRDefault="00A312D2" w:rsidP="004F3596">
      <w:pPr>
        <w:jc w:val="both"/>
      </w:pPr>
      <w:r>
        <w:tab/>
      </w:r>
      <w:r w:rsidR="0028685D">
        <w:t>U</w:t>
      </w:r>
      <w:r>
        <w:t xml:space="preserve">n article de </w:t>
      </w:r>
      <w:r w:rsidRPr="00100DDD">
        <w:rPr>
          <w:i/>
        </w:rPr>
        <w:t>Richard et al. (2012)</w:t>
      </w:r>
      <w:r>
        <w:t xml:space="preserve"> </w:t>
      </w:r>
      <w:r w:rsidR="0028685D">
        <w:t xml:space="preserve">a </w:t>
      </w:r>
      <w:r>
        <w:t xml:space="preserve">également indiqué </w:t>
      </w:r>
      <w:r w:rsidR="0028685D">
        <w:t xml:space="preserve">que </w:t>
      </w:r>
      <w:r>
        <w:t xml:space="preserve">la taille du domaine est une question importante. Quand le domaine est très grand, les circulations de grandes échelles simulées par le RCM peuvent s’écarter des circulations imposées latéralement. En même temps, si le domaine est très petit, le temps de transit sera très court </w:t>
      </w:r>
      <w:r w:rsidR="0028685D">
        <w:t xml:space="preserve">pour </w:t>
      </w:r>
      <w:r>
        <w:t xml:space="preserve">régénérer les informations imposées du GCM. </w:t>
      </w:r>
      <w:r w:rsidR="0028685D">
        <w:t>L</w:t>
      </w:r>
      <w:r>
        <w:t xml:space="preserve">e développement </w:t>
      </w:r>
      <w:r w:rsidR="0028685D">
        <w:t xml:space="preserve">dynamique </w:t>
      </w:r>
      <w:r>
        <w:t xml:space="preserve">au RCM subit </w:t>
      </w:r>
      <w:r w:rsidR="0028685D">
        <w:t xml:space="preserve">de </w:t>
      </w:r>
      <w:r>
        <w:t>fort</w:t>
      </w:r>
      <w:r w:rsidR="0028685D">
        <w:t>es</w:t>
      </w:r>
      <w:r>
        <w:t xml:space="preserve"> contraint</w:t>
      </w:r>
      <w:r w:rsidR="0028685D">
        <w:t>es</w:t>
      </w:r>
      <w:r>
        <w:t xml:space="preserve">. Le choix de la taille du domaine pourrait impacter la </w:t>
      </w:r>
      <w:r w:rsidR="0028685D">
        <w:t xml:space="preserve">simulation </w:t>
      </w:r>
      <w:r>
        <w:t xml:space="preserve">du climat régional. </w:t>
      </w:r>
      <w:r w:rsidR="004E0B95">
        <w:t>Il est donc souhaitable</w:t>
      </w:r>
      <w:r>
        <w:t xml:space="preserve"> de vérifier les différentes tailles, ainsi les différentes localisations du domaine</w:t>
      </w:r>
      <w:r w:rsidR="00E5342F">
        <w:t>.</w:t>
      </w:r>
      <w:r>
        <w:t xml:space="preserve"> </w:t>
      </w:r>
      <w:r w:rsidR="00E5342F">
        <w:t>L</w:t>
      </w:r>
      <w:r>
        <w:t>a variabilité naturelle dépend de</w:t>
      </w:r>
      <w:r w:rsidR="00E5342F">
        <w:t>s</w:t>
      </w:r>
      <w:r>
        <w:t xml:space="preserve"> caractéristique</w:t>
      </w:r>
      <w:r w:rsidR="00E5342F">
        <w:t>s</w:t>
      </w:r>
      <w:r>
        <w:t xml:space="preserve"> régional</w:t>
      </w:r>
      <w:r w:rsidR="00E5342F">
        <w:t>es</w:t>
      </w:r>
      <w:r>
        <w:t>.</w:t>
      </w:r>
    </w:p>
    <w:p w14:paraId="6B6ABE68" w14:textId="77777777" w:rsidR="00A312D2" w:rsidRDefault="00A312D2" w:rsidP="00A312D2"/>
    <w:p w14:paraId="791797DC" w14:textId="77777777" w:rsidR="00A312D2" w:rsidRPr="00C132B0" w:rsidRDefault="00A312D2" w:rsidP="00A312D2">
      <w:pPr>
        <w:pStyle w:val="Titre3"/>
        <w:numPr>
          <w:ilvl w:val="0"/>
          <w:numId w:val="0"/>
        </w:numPr>
        <w:rPr>
          <w:rFonts w:ascii="Times New Roman" w:hAnsi="Times New Roman" w:cs="Times New Roman"/>
          <w:color w:val="000000" w:themeColor="text1"/>
          <w:sz w:val="36"/>
          <w:szCs w:val="36"/>
        </w:rPr>
      </w:pPr>
      <w:bookmarkStart w:id="19" w:name="_Toc495745365"/>
      <w:r w:rsidRPr="00C132B0">
        <w:rPr>
          <w:rFonts w:ascii="Times New Roman" w:hAnsi="Times New Roman" w:cs="Times New Roman"/>
          <w:color w:val="000000" w:themeColor="text1"/>
          <w:sz w:val="36"/>
          <w:szCs w:val="36"/>
        </w:rPr>
        <w:t>5.2.4 Modèle d’une autre physique</w:t>
      </w:r>
      <w:bookmarkEnd w:id="19"/>
    </w:p>
    <w:p w14:paraId="1929CB56" w14:textId="77777777" w:rsidR="00A312D2" w:rsidRDefault="00A312D2" w:rsidP="00A312D2"/>
    <w:p w14:paraId="50D1CC3D" w14:textId="44634CCE" w:rsidR="00A312D2" w:rsidRDefault="00A312D2" w:rsidP="00A312D2">
      <w:pPr>
        <w:jc w:val="both"/>
      </w:pPr>
      <w:r>
        <w:tab/>
        <w:t xml:space="preserve">Toutes nos analyses présentées dans ce manuscrit sont du modèle LMDZ4. </w:t>
      </w:r>
      <w:r w:rsidR="00BF62CD">
        <w:t>L’utilisation d’un seul modèle</w:t>
      </w:r>
      <w:r>
        <w:t xml:space="preserve"> nous </w:t>
      </w:r>
      <w:r w:rsidR="00BF62CD">
        <w:t>empêche de</w:t>
      </w:r>
      <w:r>
        <w:t xml:space="preserve"> généraliser nos résultats </w:t>
      </w:r>
      <w:r w:rsidR="008E6365">
        <w:t xml:space="preserve">obtenus </w:t>
      </w:r>
      <w:r>
        <w:t xml:space="preserve">sur </w:t>
      </w:r>
      <w:r w:rsidR="00BF62CD">
        <w:t>d’</w:t>
      </w:r>
      <w:r>
        <w:t xml:space="preserve">autres modèles. Pendant ce travail de thèse, nous avons aussi </w:t>
      </w:r>
      <w:r w:rsidR="002F068D">
        <w:t xml:space="preserve">configuré </w:t>
      </w:r>
      <w:r>
        <w:t>des expériences du modèle WRF (</w:t>
      </w:r>
      <w:proofErr w:type="spellStart"/>
      <w:r>
        <w:t>Weather</w:t>
      </w:r>
      <w:proofErr w:type="spellEnd"/>
      <w:r>
        <w:t xml:space="preserve"> </w:t>
      </w:r>
      <w:proofErr w:type="spellStart"/>
      <w:r>
        <w:t>Research</w:t>
      </w:r>
      <w:proofErr w:type="spellEnd"/>
      <w:r>
        <w:t xml:space="preserve"> and </w:t>
      </w:r>
      <w:proofErr w:type="spellStart"/>
      <w:r>
        <w:t>Forecasting</w:t>
      </w:r>
      <w:proofErr w:type="spellEnd"/>
      <w:r>
        <w:t xml:space="preserve">). Ce modèle est un système numérique de prévision météorologique (NWP) </w:t>
      </w:r>
      <w:r w:rsidRPr="00F84A70">
        <w:rPr>
          <w:i/>
        </w:rPr>
        <w:t>(</w:t>
      </w:r>
      <w:proofErr w:type="spellStart"/>
      <w:r w:rsidRPr="00F84A70">
        <w:rPr>
          <w:i/>
        </w:rPr>
        <w:t>Skatmarock</w:t>
      </w:r>
      <w:proofErr w:type="spellEnd"/>
      <w:r w:rsidRPr="00F84A70">
        <w:rPr>
          <w:i/>
        </w:rPr>
        <w:t xml:space="preserve"> et al., 2008 ; </w:t>
      </w:r>
      <w:hyperlink r:id="rId10" w:history="1">
        <w:r w:rsidR="00C92480" w:rsidRPr="00C31A26">
          <w:rPr>
            <w:rStyle w:val="Lienhypertexte"/>
            <w:i/>
          </w:rPr>
          <w:t>https://www.mmm.ucar.edu/weather-research-and-forecasting-model</w:t>
        </w:r>
      </w:hyperlink>
      <w:r w:rsidRPr="00F84A70">
        <w:rPr>
          <w:i/>
        </w:rPr>
        <w:t>).</w:t>
      </w:r>
      <w:r>
        <w:t xml:space="preserve"> Les simulations atmosphériques de WRF sont connues pour la recherche et aussi les applications opérationnelles </w:t>
      </w:r>
      <w:r w:rsidRPr="00445F5B">
        <w:rPr>
          <w:i/>
        </w:rPr>
        <w:t>(</w:t>
      </w:r>
      <w:proofErr w:type="spellStart"/>
      <w:r w:rsidRPr="00445F5B">
        <w:rPr>
          <w:i/>
        </w:rPr>
        <w:t>Skatmarock</w:t>
      </w:r>
      <w:proofErr w:type="spellEnd"/>
      <w:r w:rsidRPr="00445F5B">
        <w:rPr>
          <w:i/>
        </w:rPr>
        <w:t xml:space="preserve"> et al., 2008)</w:t>
      </w:r>
      <w:r w:rsidR="00BF62CD">
        <w:rPr>
          <w:i/>
        </w:rPr>
        <w:t>.</w:t>
      </w:r>
      <w:r w:rsidR="00C92480">
        <w:t xml:space="preserve"> </w:t>
      </w:r>
      <w:r w:rsidR="00BF62CD">
        <w:t>L</w:t>
      </w:r>
      <w:r w:rsidR="00C92480">
        <w:t xml:space="preserve">e </w:t>
      </w:r>
      <w:r>
        <w:t xml:space="preserve">modèle tourne en général sur une région pour la prévision météorologique. </w:t>
      </w:r>
      <w:r w:rsidR="00AA288D">
        <w:t xml:space="preserve">Dans notre expérience </w:t>
      </w:r>
      <w:r w:rsidR="00BF62CD">
        <w:t>avec</w:t>
      </w:r>
      <w:r w:rsidR="00AA288D">
        <w:t xml:space="preserve"> WRF, la première simulation a tourné </w:t>
      </w:r>
      <w:r w:rsidR="002E1222">
        <w:t>sur</w:t>
      </w:r>
      <w:r w:rsidR="003B295D">
        <w:t xml:space="preserve"> l’ensemble du globe (d01</w:t>
      </w:r>
      <w:r w:rsidR="00AA288D">
        <w:t xml:space="preserve">) pour </w:t>
      </w:r>
      <w:r w:rsidR="00BF62CD">
        <w:t>jouer l</w:t>
      </w:r>
      <w:r w:rsidR="00C31A26">
        <w:t>e</w:t>
      </w:r>
      <w:r w:rsidR="00BF62CD">
        <w:t xml:space="preserve"> rôle du</w:t>
      </w:r>
      <w:r w:rsidR="00AA288D">
        <w:t xml:space="preserve"> GCM </w:t>
      </w:r>
      <w:r w:rsidR="003B295D">
        <w:rPr>
          <w:i/>
        </w:rPr>
        <w:t>(</w:t>
      </w:r>
      <w:r w:rsidR="003B295D" w:rsidRPr="003B295D">
        <w:rPr>
          <w:b/>
          <w:i/>
        </w:rPr>
        <w:t>Figure 5.2</w:t>
      </w:r>
      <w:r w:rsidR="00AA288D" w:rsidRPr="008E418F">
        <w:rPr>
          <w:i/>
        </w:rPr>
        <w:t>)</w:t>
      </w:r>
      <w:r w:rsidR="00AA288D">
        <w:t xml:space="preserve">. </w:t>
      </w:r>
      <w:r w:rsidR="00BF62CD">
        <w:t>Un</w:t>
      </w:r>
      <w:r w:rsidR="00AA288D">
        <w:t xml:space="preserve"> facteur 3 est chois</w:t>
      </w:r>
      <w:r w:rsidR="003B295D">
        <w:t xml:space="preserve">i </w:t>
      </w:r>
      <w:r w:rsidR="00BF62CD">
        <w:t>pour la résolution du</w:t>
      </w:r>
      <w:r w:rsidR="003B295D">
        <w:t xml:space="preserve"> RCM (d02</w:t>
      </w:r>
      <w:r w:rsidR="00AA288D">
        <w:t xml:space="preserve">) </w:t>
      </w:r>
      <w:r w:rsidR="003B295D">
        <w:rPr>
          <w:i/>
        </w:rPr>
        <w:t>(</w:t>
      </w:r>
      <w:r w:rsidR="003B295D" w:rsidRPr="003B295D">
        <w:rPr>
          <w:b/>
          <w:i/>
        </w:rPr>
        <w:t>Figure 5.2</w:t>
      </w:r>
      <w:r w:rsidR="00AA288D" w:rsidRPr="0005533B">
        <w:rPr>
          <w:i/>
        </w:rPr>
        <w:t>).</w:t>
      </w:r>
      <w:r w:rsidR="00AA288D">
        <w:t xml:space="preserve"> Pour avoir une </w:t>
      </w:r>
      <w:proofErr w:type="spellStart"/>
      <w:r w:rsidR="00AA288D">
        <w:t>paramétrisation</w:t>
      </w:r>
      <w:proofErr w:type="spellEnd"/>
      <w:r w:rsidR="003B295D">
        <w:t xml:space="preserve"> proche à celle au </w:t>
      </w:r>
      <w:r w:rsidR="00AA288D">
        <w:t xml:space="preserve">LMDZ4, l’interpolation des différentes variables (albédo, LAI, SST, SIC …) sont </w:t>
      </w:r>
      <w:r w:rsidR="003B295D">
        <w:t>de</w:t>
      </w:r>
      <w:r w:rsidR="00AA288D">
        <w:t xml:space="preserve"> valeurs utilisées au LMDZ4. </w:t>
      </w:r>
      <w:r w:rsidR="003B295D">
        <w:t xml:space="preserve">Nous avons réalisé trois simulations WRF qui correspondent respectivement à notre étude présentée dans ce manuscrit : GCM, RCM (OWN) et RCM (TWN). </w:t>
      </w:r>
      <w:r w:rsidR="00A80A9E">
        <w:t>Par manque d</w:t>
      </w:r>
      <w:r w:rsidR="00BF62CD">
        <w:t>e</w:t>
      </w:r>
      <w:r w:rsidR="00A80A9E">
        <w:t xml:space="preserve"> temps, nous n’avons pas compar</w:t>
      </w:r>
      <w:r w:rsidR="00BF62CD">
        <w:t>é</w:t>
      </w:r>
      <w:r w:rsidR="00A80A9E">
        <w:t xml:space="preserve"> LMDZ et WRF. </w:t>
      </w:r>
      <w:r w:rsidR="0010130F">
        <w:t>Dans le futur</w:t>
      </w:r>
      <w:r w:rsidR="00A80A9E">
        <w:t>, nous aimer</w:t>
      </w:r>
      <w:r w:rsidR="0010130F">
        <w:t>i</w:t>
      </w:r>
      <w:r w:rsidR="00A80A9E">
        <w:t xml:space="preserve">ons étudier </w:t>
      </w:r>
      <w:r w:rsidR="00AA288D" w:rsidRPr="003B295D">
        <w:rPr>
          <w:b/>
        </w:rPr>
        <w:t>si LMDZ4 et WRF ont de</w:t>
      </w:r>
      <w:r w:rsidR="0010130F">
        <w:rPr>
          <w:b/>
        </w:rPr>
        <w:t>s</w:t>
      </w:r>
      <w:r w:rsidR="00AA288D" w:rsidRPr="003B295D">
        <w:rPr>
          <w:b/>
        </w:rPr>
        <w:t xml:space="preserve"> </w:t>
      </w:r>
      <w:r w:rsidR="0010130F">
        <w:rPr>
          <w:b/>
        </w:rPr>
        <w:t>comportements similaires</w:t>
      </w:r>
      <w:r w:rsidR="00AA288D" w:rsidRPr="003B295D">
        <w:rPr>
          <w:b/>
        </w:rPr>
        <w:t xml:space="preserve"> sur la </w:t>
      </w:r>
      <w:r w:rsidR="0010130F">
        <w:rPr>
          <w:b/>
        </w:rPr>
        <w:t>simulation</w:t>
      </w:r>
      <w:r w:rsidR="0010130F" w:rsidRPr="003B295D">
        <w:rPr>
          <w:b/>
        </w:rPr>
        <w:t xml:space="preserve"> </w:t>
      </w:r>
      <w:r w:rsidR="00AA288D" w:rsidRPr="003B295D">
        <w:rPr>
          <w:b/>
        </w:rPr>
        <w:t>du climat régional.</w:t>
      </w:r>
      <w:r w:rsidR="0010130F">
        <w:rPr>
          <w:b/>
        </w:rPr>
        <w:t xml:space="preserve"> Nous aimerions aussi promouvoir notre protocole de simulations sur une plus large communauté du climat.</w:t>
      </w:r>
    </w:p>
    <w:p w14:paraId="1B95302E" w14:textId="77777777" w:rsidR="00A312D2" w:rsidRDefault="00A312D2" w:rsidP="00A312D2">
      <w:pPr>
        <w:jc w:val="center"/>
      </w:pPr>
      <w:r w:rsidRPr="00954172">
        <w:rPr>
          <w:noProof/>
          <w:lang w:eastAsia="fr-FR"/>
        </w:rPr>
        <w:lastRenderedPageBreak/>
        <w:drawing>
          <wp:inline distT="0" distB="0" distL="0" distR="0" wp14:anchorId="5480BFF7" wp14:editId="362B7FCA">
            <wp:extent cx="5149876" cy="2644140"/>
            <wp:effectExtent l="0" t="0" r="635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158207" cy="2648417"/>
                    </a:xfrm>
                    <a:prstGeom prst="rect">
                      <a:avLst/>
                    </a:prstGeom>
                  </pic:spPr>
                </pic:pic>
              </a:graphicData>
            </a:graphic>
          </wp:inline>
        </w:drawing>
      </w:r>
    </w:p>
    <w:p w14:paraId="45661D64" w14:textId="6585CA47" w:rsidR="00A312D2" w:rsidRPr="00C132B0" w:rsidRDefault="004F3596" w:rsidP="00C132B0">
      <w:pPr>
        <w:pStyle w:val="Lgende"/>
        <w:jc w:val="both"/>
        <w:rPr>
          <w:sz w:val="20"/>
          <w:szCs w:val="20"/>
        </w:rPr>
      </w:pPr>
      <w:bookmarkStart w:id="20" w:name="_Toc493450554"/>
      <w:bookmarkStart w:id="21" w:name="_Toc495745310"/>
      <w:r w:rsidRPr="00C132B0">
        <w:rPr>
          <w:sz w:val="20"/>
          <w:szCs w:val="20"/>
        </w:rPr>
        <w:t xml:space="preserve">Figure 5. </w:t>
      </w:r>
      <w:r w:rsidR="00B61DCD" w:rsidRPr="00C132B0">
        <w:rPr>
          <w:sz w:val="20"/>
          <w:szCs w:val="20"/>
        </w:rPr>
        <w:fldChar w:fldCharType="begin"/>
      </w:r>
      <w:r w:rsidR="00B61DCD" w:rsidRPr="00C132B0">
        <w:rPr>
          <w:sz w:val="20"/>
          <w:szCs w:val="20"/>
        </w:rPr>
        <w:instrText xml:space="preserve"> SEQ Figure_5. \* ARABIC </w:instrText>
      </w:r>
      <w:r w:rsidR="00B61DCD" w:rsidRPr="00C132B0">
        <w:rPr>
          <w:sz w:val="20"/>
          <w:szCs w:val="20"/>
        </w:rPr>
        <w:fldChar w:fldCharType="separate"/>
      </w:r>
      <w:r w:rsidR="00301E35" w:rsidRPr="00C132B0">
        <w:rPr>
          <w:noProof/>
          <w:sz w:val="20"/>
          <w:szCs w:val="20"/>
        </w:rPr>
        <w:t>2</w:t>
      </w:r>
      <w:r w:rsidR="00B61DCD" w:rsidRPr="00C132B0">
        <w:rPr>
          <w:noProof/>
          <w:sz w:val="20"/>
          <w:szCs w:val="20"/>
        </w:rPr>
        <w:fldChar w:fldCharType="end"/>
      </w:r>
      <w:r w:rsidRPr="00C132B0">
        <w:rPr>
          <w:sz w:val="20"/>
          <w:szCs w:val="20"/>
        </w:rPr>
        <w:t> : C</w:t>
      </w:r>
      <w:r w:rsidR="00A312D2" w:rsidRPr="00C132B0">
        <w:rPr>
          <w:sz w:val="20"/>
          <w:szCs w:val="20"/>
        </w:rPr>
        <w:t>onfiguration du domaine d’étude de nos expérience de WRF.</w:t>
      </w:r>
      <w:bookmarkEnd w:id="20"/>
      <w:bookmarkEnd w:id="21"/>
    </w:p>
    <w:p w14:paraId="0B9247D4" w14:textId="77777777" w:rsidR="00DE17E9" w:rsidRDefault="00DE17E9">
      <w:pPr>
        <w:rPr>
          <w:lang w:eastAsia="zh-CN"/>
        </w:rPr>
      </w:pPr>
    </w:p>
    <w:p w14:paraId="24321C33" w14:textId="2F859B43" w:rsidR="001B770B" w:rsidRPr="00C132B0" w:rsidRDefault="00A312D2" w:rsidP="00E6581E">
      <w:pPr>
        <w:pStyle w:val="Titre3"/>
        <w:numPr>
          <w:ilvl w:val="0"/>
          <w:numId w:val="0"/>
        </w:numPr>
        <w:rPr>
          <w:rFonts w:ascii="Times New Roman" w:hAnsi="Times New Roman" w:cs="Times New Roman"/>
          <w:sz w:val="36"/>
          <w:szCs w:val="36"/>
        </w:rPr>
      </w:pPr>
      <w:bookmarkStart w:id="22" w:name="_Toc495745366"/>
      <w:r w:rsidRPr="00C132B0">
        <w:rPr>
          <w:rFonts w:ascii="Times New Roman" w:hAnsi="Times New Roman" w:cs="Times New Roman"/>
          <w:sz w:val="36"/>
          <w:szCs w:val="36"/>
        </w:rPr>
        <w:t>5.2.5</w:t>
      </w:r>
      <w:r w:rsidR="00E6581E" w:rsidRPr="00C132B0">
        <w:rPr>
          <w:rFonts w:ascii="Times New Roman" w:hAnsi="Times New Roman" w:cs="Times New Roman"/>
          <w:sz w:val="36"/>
          <w:szCs w:val="36"/>
        </w:rPr>
        <w:t xml:space="preserve"> </w:t>
      </w:r>
      <w:r w:rsidR="006A03AE" w:rsidRPr="00C132B0">
        <w:rPr>
          <w:rFonts w:ascii="Times New Roman" w:hAnsi="Times New Roman" w:cs="Times New Roman"/>
          <w:sz w:val="36"/>
          <w:szCs w:val="36"/>
        </w:rPr>
        <w:t>Impact</w:t>
      </w:r>
      <w:r w:rsidR="001B770B" w:rsidRPr="00C132B0">
        <w:rPr>
          <w:rFonts w:ascii="Times New Roman" w:hAnsi="Times New Roman" w:cs="Times New Roman"/>
          <w:sz w:val="36"/>
          <w:szCs w:val="36"/>
        </w:rPr>
        <w:t xml:space="preserve"> du changement climatique</w:t>
      </w:r>
      <w:bookmarkEnd w:id="22"/>
    </w:p>
    <w:p w14:paraId="4A1D686C" w14:textId="77777777" w:rsidR="00FC488E" w:rsidRPr="004C761B" w:rsidRDefault="00FC488E" w:rsidP="00E6581E"/>
    <w:p w14:paraId="1F1A718B" w14:textId="225D419A" w:rsidR="00301E35" w:rsidRPr="00232CFA" w:rsidRDefault="0029214A" w:rsidP="00301E35">
      <w:pPr>
        <w:jc w:val="both"/>
      </w:pPr>
      <w:r w:rsidRPr="004C761B">
        <w:tab/>
        <w:t xml:space="preserve">Dans cette thèse, tous les résultats présentés sont </w:t>
      </w:r>
      <w:r w:rsidR="00EA600F" w:rsidRPr="004C761B">
        <w:t xml:space="preserve">pour le </w:t>
      </w:r>
      <w:r w:rsidRPr="004C761B">
        <w:t>climat actuel (l’état moyen du climat de référence définit par GIEC, d’une période entre 1971 et 2000</w:t>
      </w:r>
      <w:r w:rsidR="00D87BF4">
        <w:t>)</w:t>
      </w:r>
      <w:r w:rsidRPr="004C761B">
        <w:t>. Dans un contexte du réchauffement climatique, nous avons a</w:t>
      </w:r>
      <w:r w:rsidR="004C761B" w:rsidRPr="004C761B">
        <w:t xml:space="preserve">ussi configuré </w:t>
      </w:r>
      <w:r w:rsidR="00D87BF4">
        <w:t xml:space="preserve">et réalisé </w:t>
      </w:r>
      <w:r w:rsidR="004C761B" w:rsidRPr="004C761B">
        <w:t xml:space="preserve">des simulations </w:t>
      </w:r>
      <w:r w:rsidR="00D87BF4">
        <w:t>avec le</w:t>
      </w:r>
      <w:r w:rsidR="00D87BF4" w:rsidRPr="004C761B">
        <w:t xml:space="preserve"> </w:t>
      </w:r>
      <w:r w:rsidRPr="004C761B">
        <w:t xml:space="preserve">scénario A1B </w:t>
      </w:r>
      <w:r w:rsidR="00D87BF4">
        <w:t>pour le</w:t>
      </w:r>
      <w:r w:rsidR="00D87BF4" w:rsidRPr="004C761B">
        <w:t xml:space="preserve"> </w:t>
      </w:r>
      <w:r w:rsidRPr="004C761B">
        <w:t>futur lointain (l’état mo</w:t>
      </w:r>
      <w:r w:rsidR="00B779E8" w:rsidRPr="004C761B">
        <w:t xml:space="preserve">yen du climat entre 2071-2100). </w:t>
      </w:r>
      <w:r w:rsidR="00846BFA">
        <w:t>Au passage, il serait utile de rappeler que</w:t>
      </w:r>
      <w:r w:rsidR="00B779E8" w:rsidRPr="004C761B">
        <w:t xml:space="preserve"> la modélisation du climat</w:t>
      </w:r>
      <w:r w:rsidR="00F27328" w:rsidRPr="004C761B">
        <w:t xml:space="preserve"> à l’échelle régional</w:t>
      </w:r>
      <w:r w:rsidR="00846BFA">
        <w:t>, outre sa propriété d’outil de compréhension, est aussi indispensable pour faire la projection du climat futur afin de se servir comme bases scientifiques</w:t>
      </w:r>
      <w:r w:rsidR="00F27328" w:rsidRPr="004C761B">
        <w:t xml:space="preserve"> pour l’adaptation</w:t>
      </w:r>
      <w:r w:rsidR="00822FFB">
        <w:t xml:space="preserve"> au changement climatique</w:t>
      </w:r>
      <w:r w:rsidR="00F27328" w:rsidRPr="004C761B">
        <w:t xml:space="preserve"> et l’atténuation </w:t>
      </w:r>
      <w:r w:rsidR="00822FFB">
        <w:t>de ses</w:t>
      </w:r>
      <w:r w:rsidR="00F27328" w:rsidRPr="004C761B">
        <w:t xml:space="preserve"> impacts.</w:t>
      </w:r>
      <w:r w:rsidR="00301E35">
        <w:t xml:space="preserve"> Une</w:t>
      </w:r>
      <w:r w:rsidR="00822FFB">
        <w:t xml:space="preserve"> suite de ce travail de thèse pourra s’orienter vers le réchauffement climatique et ses impacts sur la relation complexe entre le</w:t>
      </w:r>
      <w:r w:rsidR="00301E35">
        <w:t xml:space="preserve"> climat global</w:t>
      </w:r>
      <w:r w:rsidR="00822FFB">
        <w:t xml:space="preserve"> et le climat </w:t>
      </w:r>
      <w:r w:rsidR="00301E35">
        <w:t>régional.</w:t>
      </w:r>
    </w:p>
    <w:bookmarkEnd w:id="5"/>
    <w:p w14:paraId="445BF690" w14:textId="77777777" w:rsidR="00C06AAC" w:rsidRDefault="00C06AAC"/>
    <w:p w14:paraId="3DDFA720" w14:textId="77777777" w:rsidR="00C06AAC" w:rsidRDefault="00C06AAC"/>
    <w:p w14:paraId="2005359C" w14:textId="77777777" w:rsidR="00C06AAC" w:rsidRDefault="00C06AAC">
      <w:pPr>
        <w:rPr>
          <w:lang w:eastAsia="zh-CN"/>
        </w:rPr>
        <w:sectPr w:rsidR="00C06AAC" w:rsidSect="00422024">
          <w:pgSz w:w="11900" w:h="16840"/>
          <w:pgMar w:top="1417" w:right="1417" w:bottom="1417" w:left="1417" w:header="708" w:footer="708" w:gutter="0"/>
          <w:cols w:space="708"/>
          <w:docGrid w:linePitch="360"/>
        </w:sectPr>
      </w:pPr>
    </w:p>
    <w:p w14:paraId="6996854C" w14:textId="59B5988F" w:rsidR="007B0447" w:rsidRPr="00524189" w:rsidRDefault="00875AF0" w:rsidP="00875AF0">
      <w:pPr>
        <w:pStyle w:val="Titre2"/>
        <w:rPr>
          <w:lang w:val="en-US" w:eastAsia="zh-CN"/>
        </w:rPr>
      </w:pPr>
      <w:bookmarkStart w:id="23" w:name="_Toc495745367"/>
      <w:proofErr w:type="spellStart"/>
      <w:r w:rsidRPr="00524189">
        <w:rPr>
          <w:lang w:val="en-US" w:eastAsia="zh-CN"/>
        </w:rPr>
        <w:lastRenderedPageBreak/>
        <w:t>Bibliographie</w:t>
      </w:r>
      <w:bookmarkEnd w:id="23"/>
      <w:proofErr w:type="spellEnd"/>
    </w:p>
    <w:p w14:paraId="2DEF8B09" w14:textId="77777777" w:rsidR="00875AF0" w:rsidRPr="00524189" w:rsidRDefault="00875AF0" w:rsidP="007C1A61">
      <w:pPr>
        <w:jc w:val="both"/>
        <w:rPr>
          <w:lang w:val="en-US"/>
        </w:rPr>
      </w:pPr>
    </w:p>
    <w:p w14:paraId="32E5EED4" w14:textId="77777777" w:rsidR="00B2732E" w:rsidRDefault="00B2732E" w:rsidP="00100DDD">
      <w:pPr>
        <w:jc w:val="both"/>
      </w:pPr>
      <w:r w:rsidRPr="00524189">
        <w:rPr>
          <w:lang w:val="en-US"/>
        </w:rPr>
        <w:t xml:space="preserve">R. G. JONES, J. M. Murphy, M. </w:t>
      </w:r>
      <w:proofErr w:type="spellStart"/>
      <w:r w:rsidRPr="00524189">
        <w:rPr>
          <w:lang w:val="en-US"/>
        </w:rPr>
        <w:t>Noguer</w:t>
      </w:r>
      <w:proofErr w:type="spellEnd"/>
      <w:r w:rsidRPr="00524189">
        <w:rPr>
          <w:lang w:val="en-US"/>
        </w:rPr>
        <w:t>, 1995</w:t>
      </w:r>
      <w:r w:rsidRPr="00524189">
        <w:rPr>
          <w:i/>
          <w:lang w:val="en-US"/>
        </w:rPr>
        <w:t xml:space="preserve">, Simulation of climate change over Europe using a nested regional-climate model. </w:t>
      </w:r>
      <w:proofErr w:type="gramStart"/>
      <w:r w:rsidRPr="00524189">
        <w:rPr>
          <w:i/>
          <w:lang w:val="en-US"/>
        </w:rPr>
        <w:t>I :</w:t>
      </w:r>
      <w:proofErr w:type="gramEnd"/>
      <w:r w:rsidRPr="00524189">
        <w:rPr>
          <w:i/>
          <w:lang w:val="en-US"/>
        </w:rPr>
        <w:t xml:space="preserve"> assessment of control climate, including sensitivity to location of lateral boundaries</w:t>
      </w:r>
      <w:r w:rsidRPr="00524189">
        <w:rPr>
          <w:lang w:val="en-US"/>
        </w:rPr>
        <w:t xml:space="preserve">. </w:t>
      </w:r>
      <w:r>
        <w:t xml:space="preserve">Q J Roy </w:t>
      </w:r>
      <w:proofErr w:type="spellStart"/>
      <w:r>
        <w:t>Meteorol</w:t>
      </w:r>
      <w:proofErr w:type="spellEnd"/>
      <w:r>
        <w:t xml:space="preserve"> Soc 121(526) : 1413-1449.</w:t>
      </w:r>
    </w:p>
    <w:p w14:paraId="3A08087F" w14:textId="77777777" w:rsidR="00B2732E" w:rsidRPr="00875AF0" w:rsidRDefault="00B2732E" w:rsidP="00100DDD">
      <w:pPr>
        <w:jc w:val="both"/>
      </w:pPr>
    </w:p>
    <w:p w14:paraId="75150424" w14:textId="77777777" w:rsidR="00875AF0" w:rsidRDefault="00875AF0" w:rsidP="00100DDD">
      <w:pPr>
        <w:jc w:val="both"/>
        <w:rPr>
          <w:lang w:eastAsia="zh-CN"/>
        </w:rPr>
      </w:pPr>
      <w:r>
        <w:rPr>
          <w:lang w:eastAsia="zh-CN"/>
        </w:rPr>
        <w:t xml:space="preserve">Y. RICHARD, P. </w:t>
      </w:r>
      <w:proofErr w:type="spellStart"/>
      <w:r>
        <w:rPr>
          <w:lang w:eastAsia="zh-CN"/>
        </w:rPr>
        <w:t>Roucou</w:t>
      </w:r>
      <w:proofErr w:type="spellEnd"/>
      <w:r>
        <w:rPr>
          <w:lang w:eastAsia="zh-CN"/>
        </w:rPr>
        <w:t xml:space="preserve">, J. </w:t>
      </w:r>
      <w:proofErr w:type="spellStart"/>
      <w:r>
        <w:rPr>
          <w:lang w:eastAsia="zh-CN"/>
        </w:rPr>
        <w:t>Cretat</w:t>
      </w:r>
      <w:proofErr w:type="spellEnd"/>
      <w:r>
        <w:rPr>
          <w:lang w:eastAsia="zh-CN"/>
        </w:rPr>
        <w:t xml:space="preserve">, T. Castel, et B. </w:t>
      </w:r>
      <w:proofErr w:type="spellStart"/>
      <w:r>
        <w:rPr>
          <w:lang w:eastAsia="zh-CN"/>
        </w:rPr>
        <w:t>Pohl</w:t>
      </w:r>
      <w:proofErr w:type="spellEnd"/>
      <w:r>
        <w:rPr>
          <w:lang w:eastAsia="zh-CN"/>
        </w:rPr>
        <w:t xml:space="preserve">, 2012, </w:t>
      </w:r>
      <w:r w:rsidRPr="00715961">
        <w:rPr>
          <w:i/>
          <w:lang w:eastAsia="zh-CN"/>
        </w:rPr>
        <w:t>Modèles de climats régionaux : potentiels et limites</w:t>
      </w:r>
      <w:r>
        <w:rPr>
          <w:lang w:eastAsia="zh-CN"/>
        </w:rPr>
        <w:t>, 25</w:t>
      </w:r>
      <w:r w:rsidRPr="00715961">
        <w:rPr>
          <w:vertAlign w:val="superscript"/>
          <w:lang w:eastAsia="zh-CN"/>
        </w:rPr>
        <w:t>ème</w:t>
      </w:r>
      <w:r>
        <w:rPr>
          <w:lang w:eastAsia="zh-CN"/>
        </w:rPr>
        <w:t xml:space="preserve"> colloque de l’association internationale de climatologie, Grenoble, P667-672.</w:t>
      </w:r>
    </w:p>
    <w:p w14:paraId="26AA79F2" w14:textId="77777777" w:rsidR="00875AF0" w:rsidRDefault="00875AF0" w:rsidP="00100DDD">
      <w:pPr>
        <w:jc w:val="both"/>
      </w:pPr>
    </w:p>
    <w:p w14:paraId="33233E2C" w14:textId="4FAED5DD" w:rsidR="00B2732E" w:rsidRPr="00524189" w:rsidRDefault="00B2732E" w:rsidP="00100DDD">
      <w:pPr>
        <w:jc w:val="both"/>
        <w:rPr>
          <w:lang w:val="en-US"/>
        </w:rPr>
      </w:pPr>
      <w:r w:rsidRPr="00524189">
        <w:rPr>
          <w:lang w:val="en-US"/>
        </w:rPr>
        <w:t>L. SEPAROVIC, S. Z. Husain, and W. YU, 2015</w:t>
      </w:r>
      <w:r w:rsidRPr="00524189">
        <w:rPr>
          <w:i/>
          <w:lang w:val="en-US"/>
        </w:rPr>
        <w:t xml:space="preserve">, Internal variability </w:t>
      </w:r>
      <w:r w:rsidR="00044806" w:rsidRPr="00524189">
        <w:rPr>
          <w:i/>
          <w:lang w:val="en-US"/>
        </w:rPr>
        <w:t>of fine-scale components of meteorological fields in extended-range limited-</w:t>
      </w:r>
      <w:r w:rsidR="00100DDD" w:rsidRPr="00524189">
        <w:rPr>
          <w:i/>
          <w:lang w:val="en-US"/>
        </w:rPr>
        <w:t xml:space="preserve">area model simulations with atmospheric and </w:t>
      </w:r>
      <w:proofErr w:type="spellStart"/>
      <w:r w:rsidR="00100DDD" w:rsidRPr="00524189">
        <w:rPr>
          <w:i/>
          <w:lang w:val="en-US"/>
        </w:rPr>
        <w:t>aurface</w:t>
      </w:r>
      <w:proofErr w:type="spellEnd"/>
      <w:r w:rsidR="00100DDD" w:rsidRPr="00524189">
        <w:rPr>
          <w:i/>
          <w:lang w:val="en-US"/>
        </w:rPr>
        <w:t xml:space="preserve"> nudging,</w:t>
      </w:r>
      <w:r w:rsidR="00100DDD" w:rsidRPr="00524189">
        <w:rPr>
          <w:lang w:val="en-US"/>
        </w:rPr>
        <w:t xml:space="preserve"> Journal of Geophysical </w:t>
      </w:r>
      <w:r w:rsidR="006718EA" w:rsidRPr="00524189">
        <w:rPr>
          <w:lang w:val="en-US"/>
        </w:rPr>
        <w:t>Research:</w:t>
      </w:r>
      <w:r w:rsidR="00100DDD" w:rsidRPr="00524189">
        <w:rPr>
          <w:lang w:val="en-US"/>
        </w:rPr>
        <w:t xml:space="preserve"> Atmospheres, </w:t>
      </w:r>
      <w:proofErr w:type="gramStart"/>
      <w:r w:rsidR="00100DDD" w:rsidRPr="00524189">
        <w:rPr>
          <w:lang w:val="en-US"/>
        </w:rPr>
        <w:t>DOI :</w:t>
      </w:r>
      <w:proofErr w:type="gramEnd"/>
      <w:r w:rsidR="00100DDD" w:rsidRPr="00524189">
        <w:rPr>
          <w:lang w:val="en-US"/>
        </w:rPr>
        <w:t xml:space="preserve"> 10.1002/2015JD023350.</w:t>
      </w:r>
    </w:p>
    <w:p w14:paraId="5FE300E1" w14:textId="77777777" w:rsidR="004120E0" w:rsidRPr="00524189" w:rsidRDefault="004120E0" w:rsidP="00100DDD">
      <w:pPr>
        <w:jc w:val="both"/>
        <w:rPr>
          <w:lang w:val="en-US"/>
        </w:rPr>
      </w:pPr>
    </w:p>
    <w:p w14:paraId="22A5B2C6" w14:textId="3AA3DF3C" w:rsidR="004120E0" w:rsidRPr="00524189" w:rsidRDefault="004120E0" w:rsidP="008A1A0F">
      <w:pPr>
        <w:jc w:val="both"/>
        <w:rPr>
          <w:lang w:val="en-US"/>
        </w:rPr>
      </w:pPr>
      <w:r w:rsidRPr="00524189">
        <w:rPr>
          <w:lang w:val="en-US"/>
        </w:rPr>
        <w:t xml:space="preserve">W. C. </w:t>
      </w:r>
      <w:proofErr w:type="spellStart"/>
      <w:r w:rsidRPr="00524189">
        <w:rPr>
          <w:lang w:val="en-US"/>
        </w:rPr>
        <w:t>Skamarock</w:t>
      </w:r>
      <w:proofErr w:type="spellEnd"/>
      <w:r w:rsidRPr="00524189">
        <w:rPr>
          <w:lang w:val="en-US"/>
        </w:rPr>
        <w:t xml:space="preserve">, J. B. </w:t>
      </w:r>
      <w:proofErr w:type="spellStart"/>
      <w:r w:rsidRPr="00524189">
        <w:rPr>
          <w:lang w:val="en-US"/>
        </w:rPr>
        <w:t>Klemp</w:t>
      </w:r>
      <w:proofErr w:type="spellEnd"/>
      <w:r w:rsidRPr="00524189">
        <w:rPr>
          <w:lang w:val="en-US"/>
        </w:rPr>
        <w:t xml:space="preserve">, J. </w:t>
      </w:r>
      <w:proofErr w:type="spellStart"/>
      <w:r w:rsidRPr="00524189">
        <w:rPr>
          <w:lang w:val="en-US"/>
        </w:rPr>
        <w:t>Dudhia</w:t>
      </w:r>
      <w:proofErr w:type="spellEnd"/>
      <w:r w:rsidRPr="00524189">
        <w:rPr>
          <w:lang w:val="en-US"/>
        </w:rPr>
        <w:t xml:space="preserve">, D. O. Gill, </w:t>
      </w:r>
      <w:r w:rsidR="00EB176A" w:rsidRPr="00524189">
        <w:rPr>
          <w:lang w:val="en-US"/>
        </w:rPr>
        <w:t xml:space="preserve">D. M. Barker, M. G. </w:t>
      </w:r>
      <w:proofErr w:type="spellStart"/>
      <w:r w:rsidR="00EB176A" w:rsidRPr="00524189">
        <w:rPr>
          <w:lang w:val="en-US"/>
        </w:rPr>
        <w:t>Duda</w:t>
      </w:r>
      <w:proofErr w:type="spellEnd"/>
      <w:r w:rsidR="00EB176A" w:rsidRPr="00524189">
        <w:rPr>
          <w:lang w:val="en-US"/>
        </w:rPr>
        <w:t xml:space="preserve">, </w:t>
      </w:r>
      <w:r w:rsidR="008A1A0F" w:rsidRPr="00524189">
        <w:rPr>
          <w:lang w:val="en-US"/>
        </w:rPr>
        <w:t xml:space="preserve">X. Y. Huang, W. Wang, J. G. Powers, 2008, </w:t>
      </w:r>
      <w:r w:rsidR="008A1A0F" w:rsidRPr="00524189">
        <w:rPr>
          <w:i/>
          <w:lang w:val="en-US"/>
        </w:rPr>
        <w:t>A description of the Advanced Research WRF Version 3</w:t>
      </w:r>
      <w:r w:rsidR="008A1A0F" w:rsidRPr="00524189">
        <w:rPr>
          <w:lang w:val="en-US"/>
        </w:rPr>
        <w:t>, NCAR Technical Note, NCAR/TN-475+STR</w:t>
      </w:r>
      <w:r w:rsidR="00436041">
        <w:rPr>
          <w:lang w:val="en-US"/>
        </w:rPr>
        <w:t xml:space="preserve">, </w:t>
      </w:r>
      <w:hyperlink r:id="rId12" w:history="1">
        <w:r w:rsidR="008A1A0F" w:rsidRPr="00524189">
          <w:rPr>
            <w:rStyle w:val="Lienhypertexte"/>
            <w:lang w:val="en-US"/>
          </w:rPr>
          <w:t>http://www2.mmm.ucar.edu/wrf/users/docs/arw_v3.pdf</w:t>
        </w:r>
      </w:hyperlink>
      <w:r w:rsidR="008A1A0F" w:rsidRPr="00524189">
        <w:rPr>
          <w:lang w:val="en-US"/>
        </w:rPr>
        <w:t xml:space="preserve"> </w:t>
      </w:r>
    </w:p>
    <w:p w14:paraId="71F7BB79" w14:textId="77777777" w:rsidR="00010A94" w:rsidRPr="00524189" w:rsidRDefault="00010A94" w:rsidP="008A1A0F">
      <w:pPr>
        <w:jc w:val="both"/>
        <w:rPr>
          <w:lang w:val="en-US"/>
        </w:rPr>
      </w:pPr>
    </w:p>
    <w:p w14:paraId="47E0070B" w14:textId="72940387" w:rsidR="00010A94" w:rsidRPr="00524189" w:rsidRDefault="00010A94" w:rsidP="008A1A0F">
      <w:pPr>
        <w:jc w:val="both"/>
        <w:rPr>
          <w:lang w:val="en-US"/>
        </w:rPr>
      </w:pPr>
      <w:r w:rsidRPr="00524189">
        <w:rPr>
          <w:lang w:val="en-US"/>
        </w:rPr>
        <w:t>WRF</w:t>
      </w:r>
      <w:r w:rsidRPr="00524189">
        <w:rPr>
          <w:i/>
          <w:lang w:val="en-US"/>
        </w:rPr>
        <w:t xml:space="preserve">, </w:t>
      </w:r>
      <w:hyperlink r:id="rId13" w:history="1">
        <w:r w:rsidRPr="00524189">
          <w:rPr>
            <w:rStyle w:val="Lienhypertexte"/>
            <w:i/>
            <w:lang w:val="en-US"/>
          </w:rPr>
          <w:t>https://www.mmm.ucar.edu/weather-research-and-forecasting-model</w:t>
        </w:r>
      </w:hyperlink>
      <w:r w:rsidRPr="00524189">
        <w:rPr>
          <w:lang w:val="en-US"/>
        </w:rPr>
        <w:t xml:space="preserve"> </w:t>
      </w:r>
    </w:p>
    <w:p w14:paraId="3E7AF4C5" w14:textId="77777777" w:rsidR="0005533B" w:rsidRPr="00524189" w:rsidRDefault="0005533B" w:rsidP="008A1A0F">
      <w:pPr>
        <w:jc w:val="both"/>
        <w:rPr>
          <w:lang w:val="en-US"/>
        </w:rPr>
      </w:pPr>
    </w:p>
    <w:p w14:paraId="0E0CF878" w14:textId="77777777" w:rsidR="0005533B" w:rsidRPr="00524189" w:rsidRDefault="0005533B" w:rsidP="008A1A0F">
      <w:pPr>
        <w:jc w:val="both"/>
        <w:rPr>
          <w:lang w:val="en-US"/>
        </w:rPr>
      </w:pPr>
    </w:p>
    <w:p w14:paraId="22A4D156" w14:textId="77777777" w:rsidR="0005533B" w:rsidRPr="00524189" w:rsidRDefault="0005533B" w:rsidP="008A1A0F">
      <w:pPr>
        <w:jc w:val="both"/>
        <w:rPr>
          <w:lang w:val="en-US"/>
        </w:rPr>
      </w:pPr>
    </w:p>
    <w:p w14:paraId="27FF9D7F" w14:textId="1449CF08" w:rsidR="0005533B" w:rsidRDefault="0005533B" w:rsidP="0005533B">
      <w:pPr>
        <w:pStyle w:val="Titre2"/>
      </w:pPr>
      <w:bookmarkStart w:id="24" w:name="_Toc495745368"/>
      <w:r>
        <w:t>Table de figures</w:t>
      </w:r>
      <w:bookmarkEnd w:id="24"/>
    </w:p>
    <w:p w14:paraId="6E981ABA" w14:textId="67B82124" w:rsidR="0005533B" w:rsidRDefault="0005533B" w:rsidP="000A7B2F">
      <w:pPr>
        <w:jc w:val="both"/>
      </w:pPr>
    </w:p>
    <w:p w14:paraId="2EE572A6" w14:textId="77777777" w:rsidR="006718EA" w:rsidRDefault="00B40531" w:rsidP="006718EA">
      <w:pPr>
        <w:pStyle w:val="Tabledesillustrations"/>
        <w:tabs>
          <w:tab w:val="right" w:leader="dot" w:pos="9056"/>
        </w:tabs>
        <w:jc w:val="both"/>
        <w:rPr>
          <w:rFonts w:eastAsiaTheme="minorEastAsia"/>
          <w:noProof/>
          <w:lang w:eastAsia="fr-FR"/>
        </w:rPr>
      </w:pPr>
      <w:r>
        <w:fldChar w:fldCharType="begin"/>
      </w:r>
      <w:r>
        <w:instrText xml:space="preserve"> TOC \c "Figure 5." </w:instrText>
      </w:r>
      <w:r>
        <w:fldChar w:fldCharType="separate"/>
      </w:r>
      <w:r w:rsidR="006718EA">
        <w:rPr>
          <w:noProof/>
        </w:rPr>
        <w:t>Figure 5. 1 : Différence des circulations générales entre TWN et OWN sur la T2M du « DS-300-to-100 » pour le printemps (MAM, a.), l’été (JJA, b.), l’automne (SON, c.) et l’hiver (DJF, d.)</w:t>
      </w:r>
      <w:r w:rsidR="006718EA">
        <w:rPr>
          <w:noProof/>
        </w:rPr>
        <w:tab/>
      </w:r>
      <w:r w:rsidR="006718EA">
        <w:rPr>
          <w:noProof/>
        </w:rPr>
        <w:fldChar w:fldCharType="begin"/>
      </w:r>
      <w:r w:rsidR="006718EA">
        <w:rPr>
          <w:noProof/>
        </w:rPr>
        <w:instrText xml:space="preserve"> PAGEREF _Toc495745309 \h </w:instrText>
      </w:r>
      <w:r w:rsidR="006718EA">
        <w:rPr>
          <w:noProof/>
        </w:rPr>
      </w:r>
      <w:r w:rsidR="006718EA">
        <w:rPr>
          <w:noProof/>
        </w:rPr>
        <w:fldChar w:fldCharType="separate"/>
      </w:r>
      <w:r w:rsidR="006718EA">
        <w:rPr>
          <w:noProof/>
        </w:rPr>
        <w:t>7</w:t>
      </w:r>
      <w:r w:rsidR="006718EA">
        <w:rPr>
          <w:noProof/>
        </w:rPr>
        <w:fldChar w:fldCharType="end"/>
      </w:r>
    </w:p>
    <w:p w14:paraId="336C0D37" w14:textId="77777777" w:rsidR="006718EA" w:rsidRDefault="006718EA" w:rsidP="006718EA">
      <w:pPr>
        <w:pStyle w:val="Tabledesillustrations"/>
        <w:tabs>
          <w:tab w:val="right" w:leader="dot" w:pos="9056"/>
        </w:tabs>
        <w:jc w:val="both"/>
        <w:rPr>
          <w:rFonts w:eastAsiaTheme="minorEastAsia"/>
          <w:noProof/>
          <w:lang w:eastAsia="fr-FR"/>
        </w:rPr>
      </w:pPr>
      <w:r>
        <w:rPr>
          <w:noProof/>
        </w:rPr>
        <w:t>Figure 5. 2 : Configuration du domaine d’étude de nos expérience de WRF.</w:t>
      </w:r>
      <w:r>
        <w:rPr>
          <w:noProof/>
        </w:rPr>
        <w:tab/>
      </w:r>
      <w:r>
        <w:rPr>
          <w:noProof/>
        </w:rPr>
        <w:fldChar w:fldCharType="begin"/>
      </w:r>
      <w:r>
        <w:rPr>
          <w:noProof/>
        </w:rPr>
        <w:instrText xml:space="preserve"> PAGEREF _Toc495745310 \h </w:instrText>
      </w:r>
      <w:r>
        <w:rPr>
          <w:noProof/>
        </w:rPr>
      </w:r>
      <w:r>
        <w:rPr>
          <w:noProof/>
        </w:rPr>
        <w:fldChar w:fldCharType="separate"/>
      </w:r>
      <w:r>
        <w:rPr>
          <w:noProof/>
        </w:rPr>
        <w:t>10</w:t>
      </w:r>
      <w:r>
        <w:rPr>
          <w:noProof/>
        </w:rPr>
        <w:fldChar w:fldCharType="end"/>
      </w:r>
    </w:p>
    <w:p w14:paraId="1DDC4CEE" w14:textId="77777777" w:rsidR="00B40531" w:rsidRPr="0005533B" w:rsidRDefault="00B40531" w:rsidP="006718EA">
      <w:pPr>
        <w:jc w:val="both"/>
        <w:rPr>
          <w:lang w:eastAsia="zh-CN"/>
        </w:rPr>
      </w:pPr>
      <w:r>
        <w:fldChar w:fldCharType="end"/>
      </w:r>
    </w:p>
    <w:sectPr w:rsidR="00B40531" w:rsidRPr="0005533B" w:rsidSect="00422024">
      <w:pgSz w:w="11900" w:h="16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FA0F768" w14:textId="77777777" w:rsidR="00B61DCD" w:rsidRDefault="00B61DCD" w:rsidP="007D676E">
      <w:r>
        <w:separator/>
      </w:r>
    </w:p>
  </w:endnote>
  <w:endnote w:type="continuationSeparator" w:id="0">
    <w:p w14:paraId="50FDAF73" w14:textId="77777777" w:rsidR="00B61DCD" w:rsidRDefault="00B61DCD" w:rsidP="007D67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FF" w:usb1="C0007841" w:usb2="00000009" w:usb3="00000000" w:csb0="000001FF" w:csb1="00000000"/>
  </w:font>
  <w:font w:name="Calibri Light">
    <w:panose1 w:val="020F0302020204030204"/>
    <w:charset w:val="00"/>
    <w:family w:val="auto"/>
    <w:pitch w:val="variable"/>
    <w:sig w:usb0="A00002EF" w:usb1="4000207B" w:usb2="00000000" w:usb3="00000000" w:csb0="0000019F" w:csb1="00000000"/>
  </w:font>
  <w:font w:name="宋体">
    <w:charset w:val="86"/>
    <w:family w:val="auto"/>
    <w:pitch w:val="variable"/>
    <w:sig w:usb0="00000003" w:usb1="288F0000" w:usb2="00000016" w:usb3="00000000" w:csb0="00040001" w:csb1="00000000"/>
  </w:font>
  <w:font w:name="Calibri">
    <w:panose1 w:val="020F0502020204030204"/>
    <w:charset w:val="00"/>
    <w:family w:val="auto"/>
    <w:pitch w:val="variable"/>
    <w:sig w:usb0="E00002FF" w:usb1="4000ACFF" w:usb2="00000001" w:usb3="00000000" w:csb0="0000019F"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B16257" w14:textId="77777777" w:rsidR="007D7461" w:rsidRDefault="007D7461" w:rsidP="007D7461">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17D6ACD7" w14:textId="77777777" w:rsidR="007D7461" w:rsidRDefault="007D7461">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81BB52" w14:textId="77777777" w:rsidR="007D7461" w:rsidRDefault="007D7461" w:rsidP="007D7461">
    <w:pPr>
      <w:pStyle w:val="Pieddepage"/>
      <w:framePr w:wrap="none"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C132B0">
      <w:rPr>
        <w:rStyle w:val="Numrodepage"/>
        <w:noProof/>
      </w:rPr>
      <w:t>1</w:t>
    </w:r>
    <w:r>
      <w:rPr>
        <w:rStyle w:val="Numrodepage"/>
      </w:rPr>
      <w:fldChar w:fldCharType="end"/>
    </w:r>
  </w:p>
  <w:p w14:paraId="4D81ED84" w14:textId="77777777" w:rsidR="007D7461" w:rsidRDefault="007D7461">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7874E31" w14:textId="77777777" w:rsidR="00B61DCD" w:rsidRDefault="00B61DCD" w:rsidP="007D676E">
      <w:r>
        <w:separator/>
      </w:r>
    </w:p>
  </w:footnote>
  <w:footnote w:type="continuationSeparator" w:id="0">
    <w:p w14:paraId="69CE1E3B" w14:textId="77777777" w:rsidR="00B61DCD" w:rsidRDefault="00B61DCD" w:rsidP="007D676E">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166ABF"/>
    <w:multiLevelType w:val="multilevel"/>
    <w:tmpl w:val="F658278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2E163BED"/>
    <w:multiLevelType w:val="multilevel"/>
    <w:tmpl w:val="785E49B8"/>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313E49B1"/>
    <w:multiLevelType w:val="multilevel"/>
    <w:tmpl w:val="03F4037E"/>
    <w:lvl w:ilvl="0">
      <w:start w:val="1"/>
      <w:numFmt w:val="decimal"/>
      <w:lvlText w:val="%1"/>
      <w:lvlJc w:val="left"/>
      <w:pPr>
        <w:ind w:left="720" w:hanging="360"/>
      </w:pPr>
      <w:rPr>
        <w:rFonts w:asciiTheme="majorHAnsi" w:eastAsiaTheme="majorEastAsia" w:hAnsiTheme="majorHAnsi" w:cstheme="majorBidi"/>
      </w:rPr>
    </w:lvl>
    <w:lvl w:ilvl="1">
      <w:start w:val="1"/>
      <w:numFmt w:val="decimal"/>
      <w:isLgl/>
      <w:lvlText w:val="%1.%2"/>
      <w:lvlJc w:val="left"/>
      <w:pPr>
        <w:ind w:left="1080" w:hanging="360"/>
      </w:pPr>
      <w:rPr>
        <w:rFonts w:hint="default"/>
      </w:rPr>
    </w:lvl>
    <w:lvl w:ilvl="2">
      <w:start w:val="1"/>
      <w:numFmt w:val="decimal"/>
      <w:pStyle w:val="Titre3"/>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3">
    <w:nsid w:val="491C0012"/>
    <w:multiLevelType w:val="multilevel"/>
    <w:tmpl w:val="DD84AFA8"/>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5DCF0B1C"/>
    <w:multiLevelType w:val="multilevel"/>
    <w:tmpl w:val="D78A4398"/>
    <w:lvl w:ilvl="0">
      <w:start w:val="2"/>
      <w:numFmt w:val="decimal"/>
      <w:lvlText w:val="%1"/>
      <w:lvlJc w:val="left"/>
      <w:pPr>
        <w:ind w:left="480" w:hanging="480"/>
      </w:pPr>
      <w:rPr>
        <w:rFonts w:hint="default"/>
      </w:rPr>
    </w:lvl>
    <w:lvl w:ilvl="1">
      <w:start w:val="3"/>
      <w:numFmt w:val="decimal"/>
      <w:lvlText w:val="%1.%2"/>
      <w:lvlJc w:val="left"/>
      <w:pPr>
        <w:ind w:left="1020" w:hanging="48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340" w:hanging="72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3780" w:hanging="108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220" w:hanging="1440"/>
      </w:pPr>
      <w:rPr>
        <w:rFonts w:hint="default"/>
      </w:rPr>
    </w:lvl>
    <w:lvl w:ilvl="8">
      <w:start w:val="1"/>
      <w:numFmt w:val="decimal"/>
      <w:lvlText w:val="%1.%2.%3.%4.%5.%6.%7.%8.%9"/>
      <w:lvlJc w:val="left"/>
      <w:pPr>
        <w:ind w:left="6120" w:hanging="1800"/>
      </w:pPr>
      <w:rPr>
        <w:rFonts w:hint="default"/>
      </w:rPr>
    </w:lvl>
  </w:abstractNum>
  <w:abstractNum w:abstractNumId="5">
    <w:nsid w:val="6CF547FF"/>
    <w:multiLevelType w:val="hybridMultilevel"/>
    <w:tmpl w:val="10B2CDBC"/>
    <w:lvl w:ilvl="0" w:tplc="040C0019">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nsid w:val="6E7379DB"/>
    <w:multiLevelType w:val="multilevel"/>
    <w:tmpl w:val="3754EA6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2"/>
  </w:num>
  <w:num w:numId="2">
    <w:abstractNumId w:val="4"/>
  </w:num>
  <w:num w:numId="3">
    <w:abstractNumId w:val="6"/>
  </w:num>
  <w:num w:numId="4">
    <w:abstractNumId w:val="0"/>
  </w:num>
  <w:num w:numId="5">
    <w:abstractNumId w:val="1"/>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7"/>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05C4"/>
    <w:rsid w:val="00003CA0"/>
    <w:rsid w:val="000100F2"/>
    <w:rsid w:val="00010A94"/>
    <w:rsid w:val="000160EE"/>
    <w:rsid w:val="000166A8"/>
    <w:rsid w:val="000167A4"/>
    <w:rsid w:val="00017A10"/>
    <w:rsid w:val="00017E93"/>
    <w:rsid w:val="000338D9"/>
    <w:rsid w:val="00035944"/>
    <w:rsid w:val="00035B14"/>
    <w:rsid w:val="000366B4"/>
    <w:rsid w:val="00037744"/>
    <w:rsid w:val="000447F2"/>
    <w:rsid w:val="00044806"/>
    <w:rsid w:val="00044AEB"/>
    <w:rsid w:val="00044F50"/>
    <w:rsid w:val="00047917"/>
    <w:rsid w:val="00047F56"/>
    <w:rsid w:val="0005533B"/>
    <w:rsid w:val="00056738"/>
    <w:rsid w:val="000571E5"/>
    <w:rsid w:val="00060DAA"/>
    <w:rsid w:val="0006248A"/>
    <w:rsid w:val="000652FE"/>
    <w:rsid w:val="0007178D"/>
    <w:rsid w:val="000770FE"/>
    <w:rsid w:val="000804A8"/>
    <w:rsid w:val="00081251"/>
    <w:rsid w:val="00082696"/>
    <w:rsid w:val="00083B1E"/>
    <w:rsid w:val="00090FD3"/>
    <w:rsid w:val="000911B8"/>
    <w:rsid w:val="00091CA2"/>
    <w:rsid w:val="0009352B"/>
    <w:rsid w:val="000956A5"/>
    <w:rsid w:val="00096597"/>
    <w:rsid w:val="00096859"/>
    <w:rsid w:val="00096A1D"/>
    <w:rsid w:val="000A06CA"/>
    <w:rsid w:val="000A3A33"/>
    <w:rsid w:val="000A58FA"/>
    <w:rsid w:val="000A6A41"/>
    <w:rsid w:val="000A7B2F"/>
    <w:rsid w:val="000B040F"/>
    <w:rsid w:val="000B4DF6"/>
    <w:rsid w:val="000C2BC9"/>
    <w:rsid w:val="000C2C8A"/>
    <w:rsid w:val="000D4479"/>
    <w:rsid w:val="000D631E"/>
    <w:rsid w:val="000E0DAA"/>
    <w:rsid w:val="000E1B1A"/>
    <w:rsid w:val="000F562A"/>
    <w:rsid w:val="000F782F"/>
    <w:rsid w:val="00100DDD"/>
    <w:rsid w:val="0010130F"/>
    <w:rsid w:val="001035CD"/>
    <w:rsid w:val="0010450B"/>
    <w:rsid w:val="00104B8D"/>
    <w:rsid w:val="00113F56"/>
    <w:rsid w:val="00115476"/>
    <w:rsid w:val="001155C9"/>
    <w:rsid w:val="0011592F"/>
    <w:rsid w:val="00117097"/>
    <w:rsid w:val="00117691"/>
    <w:rsid w:val="001205DD"/>
    <w:rsid w:val="001218C3"/>
    <w:rsid w:val="00123CF1"/>
    <w:rsid w:val="001249FB"/>
    <w:rsid w:val="00124FE0"/>
    <w:rsid w:val="00125D78"/>
    <w:rsid w:val="00126256"/>
    <w:rsid w:val="00127E1C"/>
    <w:rsid w:val="00135149"/>
    <w:rsid w:val="00136152"/>
    <w:rsid w:val="00142256"/>
    <w:rsid w:val="001437AD"/>
    <w:rsid w:val="00143B0D"/>
    <w:rsid w:val="00143C92"/>
    <w:rsid w:val="00143CC6"/>
    <w:rsid w:val="00143FED"/>
    <w:rsid w:val="00144E21"/>
    <w:rsid w:val="00146238"/>
    <w:rsid w:val="001475E9"/>
    <w:rsid w:val="001477EF"/>
    <w:rsid w:val="00150190"/>
    <w:rsid w:val="00150788"/>
    <w:rsid w:val="00151FF3"/>
    <w:rsid w:val="001542ED"/>
    <w:rsid w:val="001561F3"/>
    <w:rsid w:val="001574E8"/>
    <w:rsid w:val="001604DE"/>
    <w:rsid w:val="00161C11"/>
    <w:rsid w:val="00167FA0"/>
    <w:rsid w:val="00172F01"/>
    <w:rsid w:val="001778DD"/>
    <w:rsid w:val="00177C23"/>
    <w:rsid w:val="00181609"/>
    <w:rsid w:val="00186362"/>
    <w:rsid w:val="001976BE"/>
    <w:rsid w:val="001A5398"/>
    <w:rsid w:val="001A5B32"/>
    <w:rsid w:val="001A5D51"/>
    <w:rsid w:val="001B16C7"/>
    <w:rsid w:val="001B7219"/>
    <w:rsid w:val="001B770B"/>
    <w:rsid w:val="001C4423"/>
    <w:rsid w:val="001C585A"/>
    <w:rsid w:val="001C773F"/>
    <w:rsid w:val="001C7917"/>
    <w:rsid w:val="001C7A19"/>
    <w:rsid w:val="001C7A60"/>
    <w:rsid w:val="001D06EC"/>
    <w:rsid w:val="001D6BFD"/>
    <w:rsid w:val="001E6643"/>
    <w:rsid w:val="001E697C"/>
    <w:rsid w:val="001E7804"/>
    <w:rsid w:val="001F154C"/>
    <w:rsid w:val="001F3E36"/>
    <w:rsid w:val="001F47E0"/>
    <w:rsid w:val="001F6152"/>
    <w:rsid w:val="001F7F97"/>
    <w:rsid w:val="00204CFE"/>
    <w:rsid w:val="00205A09"/>
    <w:rsid w:val="00206752"/>
    <w:rsid w:val="002105BD"/>
    <w:rsid w:val="00210D80"/>
    <w:rsid w:val="002136F5"/>
    <w:rsid w:val="00215FD2"/>
    <w:rsid w:val="002161D1"/>
    <w:rsid w:val="00220CB1"/>
    <w:rsid w:val="002217D9"/>
    <w:rsid w:val="00224250"/>
    <w:rsid w:val="002309D8"/>
    <w:rsid w:val="00230CD3"/>
    <w:rsid w:val="00232CFA"/>
    <w:rsid w:val="00235A4E"/>
    <w:rsid w:val="00243A45"/>
    <w:rsid w:val="0024456B"/>
    <w:rsid w:val="0024750C"/>
    <w:rsid w:val="00247AA6"/>
    <w:rsid w:val="002508D5"/>
    <w:rsid w:val="0025382F"/>
    <w:rsid w:val="00254774"/>
    <w:rsid w:val="00255524"/>
    <w:rsid w:val="00264CF1"/>
    <w:rsid w:val="00270878"/>
    <w:rsid w:val="0027126D"/>
    <w:rsid w:val="0027274C"/>
    <w:rsid w:val="00274070"/>
    <w:rsid w:val="002766AB"/>
    <w:rsid w:val="0028685D"/>
    <w:rsid w:val="0029214A"/>
    <w:rsid w:val="002956BB"/>
    <w:rsid w:val="00297F75"/>
    <w:rsid w:val="00297F76"/>
    <w:rsid w:val="002A4928"/>
    <w:rsid w:val="002A6297"/>
    <w:rsid w:val="002B06A0"/>
    <w:rsid w:val="002B726B"/>
    <w:rsid w:val="002B7AC5"/>
    <w:rsid w:val="002C12CF"/>
    <w:rsid w:val="002C77EF"/>
    <w:rsid w:val="002D12B8"/>
    <w:rsid w:val="002D178C"/>
    <w:rsid w:val="002D3859"/>
    <w:rsid w:val="002D3FA0"/>
    <w:rsid w:val="002D6E8F"/>
    <w:rsid w:val="002E0224"/>
    <w:rsid w:val="002E1222"/>
    <w:rsid w:val="002E12E6"/>
    <w:rsid w:val="002E32BC"/>
    <w:rsid w:val="002E39A6"/>
    <w:rsid w:val="002F068D"/>
    <w:rsid w:val="002F62B4"/>
    <w:rsid w:val="002F78D7"/>
    <w:rsid w:val="00301E35"/>
    <w:rsid w:val="00303154"/>
    <w:rsid w:val="0030456C"/>
    <w:rsid w:val="00306CA0"/>
    <w:rsid w:val="00307324"/>
    <w:rsid w:val="003103B9"/>
    <w:rsid w:val="00312FCC"/>
    <w:rsid w:val="0031426D"/>
    <w:rsid w:val="0031616E"/>
    <w:rsid w:val="00316B02"/>
    <w:rsid w:val="00317E28"/>
    <w:rsid w:val="00320CAC"/>
    <w:rsid w:val="00322A7D"/>
    <w:rsid w:val="00323CAC"/>
    <w:rsid w:val="00335BEF"/>
    <w:rsid w:val="00340541"/>
    <w:rsid w:val="003405AA"/>
    <w:rsid w:val="00342E09"/>
    <w:rsid w:val="003440B7"/>
    <w:rsid w:val="003448BA"/>
    <w:rsid w:val="00344C95"/>
    <w:rsid w:val="0034606C"/>
    <w:rsid w:val="00346358"/>
    <w:rsid w:val="00346DDC"/>
    <w:rsid w:val="00350271"/>
    <w:rsid w:val="00350E10"/>
    <w:rsid w:val="003521F4"/>
    <w:rsid w:val="00361E37"/>
    <w:rsid w:val="00376E23"/>
    <w:rsid w:val="003800C3"/>
    <w:rsid w:val="0038141A"/>
    <w:rsid w:val="00381C18"/>
    <w:rsid w:val="0038406D"/>
    <w:rsid w:val="00385B03"/>
    <w:rsid w:val="003866D4"/>
    <w:rsid w:val="00387048"/>
    <w:rsid w:val="0039270F"/>
    <w:rsid w:val="0039325A"/>
    <w:rsid w:val="003966C7"/>
    <w:rsid w:val="003972AB"/>
    <w:rsid w:val="003A1645"/>
    <w:rsid w:val="003A2344"/>
    <w:rsid w:val="003A2D56"/>
    <w:rsid w:val="003A7ABC"/>
    <w:rsid w:val="003B0506"/>
    <w:rsid w:val="003B1E58"/>
    <w:rsid w:val="003B295D"/>
    <w:rsid w:val="003B339A"/>
    <w:rsid w:val="003B3D78"/>
    <w:rsid w:val="003C1114"/>
    <w:rsid w:val="003C38BE"/>
    <w:rsid w:val="003C52B9"/>
    <w:rsid w:val="003C724E"/>
    <w:rsid w:val="003C7649"/>
    <w:rsid w:val="003D5646"/>
    <w:rsid w:val="003E2AEC"/>
    <w:rsid w:val="003E5F97"/>
    <w:rsid w:val="003E6B47"/>
    <w:rsid w:val="003E6DE0"/>
    <w:rsid w:val="003E7BB5"/>
    <w:rsid w:val="003F691E"/>
    <w:rsid w:val="003F6B03"/>
    <w:rsid w:val="0040705F"/>
    <w:rsid w:val="004120E0"/>
    <w:rsid w:val="00414430"/>
    <w:rsid w:val="004176F8"/>
    <w:rsid w:val="00422024"/>
    <w:rsid w:val="0042697E"/>
    <w:rsid w:val="00432B0E"/>
    <w:rsid w:val="004336E6"/>
    <w:rsid w:val="00436041"/>
    <w:rsid w:val="00437B8E"/>
    <w:rsid w:val="00437F71"/>
    <w:rsid w:val="004436F1"/>
    <w:rsid w:val="00445F5B"/>
    <w:rsid w:val="0045209C"/>
    <w:rsid w:val="00455287"/>
    <w:rsid w:val="00455370"/>
    <w:rsid w:val="00456B9B"/>
    <w:rsid w:val="0046151F"/>
    <w:rsid w:val="00462964"/>
    <w:rsid w:val="00465CDC"/>
    <w:rsid w:val="00466E87"/>
    <w:rsid w:val="00474391"/>
    <w:rsid w:val="00474BA9"/>
    <w:rsid w:val="00477839"/>
    <w:rsid w:val="00480233"/>
    <w:rsid w:val="00480631"/>
    <w:rsid w:val="00485189"/>
    <w:rsid w:val="004852C6"/>
    <w:rsid w:val="00486DD6"/>
    <w:rsid w:val="00487EAA"/>
    <w:rsid w:val="0049199F"/>
    <w:rsid w:val="00496181"/>
    <w:rsid w:val="00497512"/>
    <w:rsid w:val="00497DB0"/>
    <w:rsid w:val="004A1E5B"/>
    <w:rsid w:val="004A5C92"/>
    <w:rsid w:val="004B12FC"/>
    <w:rsid w:val="004B44BB"/>
    <w:rsid w:val="004B79F0"/>
    <w:rsid w:val="004C2B96"/>
    <w:rsid w:val="004C5B4E"/>
    <w:rsid w:val="004C761B"/>
    <w:rsid w:val="004D2B29"/>
    <w:rsid w:val="004D4F07"/>
    <w:rsid w:val="004D6D52"/>
    <w:rsid w:val="004E00EE"/>
    <w:rsid w:val="004E0B95"/>
    <w:rsid w:val="004E104C"/>
    <w:rsid w:val="004E176D"/>
    <w:rsid w:val="004E23FE"/>
    <w:rsid w:val="004F0AF6"/>
    <w:rsid w:val="004F3596"/>
    <w:rsid w:val="005063A0"/>
    <w:rsid w:val="00511ABA"/>
    <w:rsid w:val="005130F9"/>
    <w:rsid w:val="00515155"/>
    <w:rsid w:val="00515764"/>
    <w:rsid w:val="00521518"/>
    <w:rsid w:val="00523A2E"/>
    <w:rsid w:val="00524189"/>
    <w:rsid w:val="00527BF0"/>
    <w:rsid w:val="00530F43"/>
    <w:rsid w:val="00532C1A"/>
    <w:rsid w:val="0053357C"/>
    <w:rsid w:val="005378FC"/>
    <w:rsid w:val="005403EE"/>
    <w:rsid w:val="005416E7"/>
    <w:rsid w:val="0054490A"/>
    <w:rsid w:val="00547E8C"/>
    <w:rsid w:val="005503BF"/>
    <w:rsid w:val="005514BA"/>
    <w:rsid w:val="00554426"/>
    <w:rsid w:val="0055448B"/>
    <w:rsid w:val="00564233"/>
    <w:rsid w:val="00566006"/>
    <w:rsid w:val="00570150"/>
    <w:rsid w:val="005720AB"/>
    <w:rsid w:val="005735A1"/>
    <w:rsid w:val="005741ED"/>
    <w:rsid w:val="00575933"/>
    <w:rsid w:val="00575AB9"/>
    <w:rsid w:val="00577AFB"/>
    <w:rsid w:val="005863BD"/>
    <w:rsid w:val="00592078"/>
    <w:rsid w:val="00595C00"/>
    <w:rsid w:val="00596991"/>
    <w:rsid w:val="00597E4A"/>
    <w:rsid w:val="005A471D"/>
    <w:rsid w:val="005B0F83"/>
    <w:rsid w:val="005B10F5"/>
    <w:rsid w:val="005B4DCD"/>
    <w:rsid w:val="005B5576"/>
    <w:rsid w:val="005B57CF"/>
    <w:rsid w:val="005B65D9"/>
    <w:rsid w:val="005C38BD"/>
    <w:rsid w:val="005C39A1"/>
    <w:rsid w:val="005C44FD"/>
    <w:rsid w:val="005C5F2D"/>
    <w:rsid w:val="005D0085"/>
    <w:rsid w:val="005D1DD2"/>
    <w:rsid w:val="005D2420"/>
    <w:rsid w:val="005D47D0"/>
    <w:rsid w:val="005D6630"/>
    <w:rsid w:val="005E0227"/>
    <w:rsid w:val="005E52B9"/>
    <w:rsid w:val="005F157F"/>
    <w:rsid w:val="005F26BC"/>
    <w:rsid w:val="005F3484"/>
    <w:rsid w:val="005F4B51"/>
    <w:rsid w:val="005F5A0B"/>
    <w:rsid w:val="005F72A4"/>
    <w:rsid w:val="00605598"/>
    <w:rsid w:val="0060593C"/>
    <w:rsid w:val="006067CD"/>
    <w:rsid w:val="00606EA9"/>
    <w:rsid w:val="00610A2A"/>
    <w:rsid w:val="0061243D"/>
    <w:rsid w:val="00616407"/>
    <w:rsid w:val="00617516"/>
    <w:rsid w:val="00623AB9"/>
    <w:rsid w:val="00623BC1"/>
    <w:rsid w:val="00624026"/>
    <w:rsid w:val="0062579E"/>
    <w:rsid w:val="00626199"/>
    <w:rsid w:val="006316C0"/>
    <w:rsid w:val="00631D95"/>
    <w:rsid w:val="00632303"/>
    <w:rsid w:val="006338B6"/>
    <w:rsid w:val="00633D19"/>
    <w:rsid w:val="006340E9"/>
    <w:rsid w:val="00634350"/>
    <w:rsid w:val="0063563E"/>
    <w:rsid w:val="00636989"/>
    <w:rsid w:val="00637D0C"/>
    <w:rsid w:val="006447DB"/>
    <w:rsid w:val="006459D2"/>
    <w:rsid w:val="00651EA0"/>
    <w:rsid w:val="00655998"/>
    <w:rsid w:val="00656411"/>
    <w:rsid w:val="00656B30"/>
    <w:rsid w:val="00660A0C"/>
    <w:rsid w:val="00661392"/>
    <w:rsid w:val="00663D3C"/>
    <w:rsid w:val="00666B9E"/>
    <w:rsid w:val="0066754D"/>
    <w:rsid w:val="006718EA"/>
    <w:rsid w:val="0067696E"/>
    <w:rsid w:val="00681B7C"/>
    <w:rsid w:val="006846AA"/>
    <w:rsid w:val="006925FA"/>
    <w:rsid w:val="00692F7D"/>
    <w:rsid w:val="00694F76"/>
    <w:rsid w:val="00696115"/>
    <w:rsid w:val="00697163"/>
    <w:rsid w:val="006977C6"/>
    <w:rsid w:val="006A03AE"/>
    <w:rsid w:val="006A177E"/>
    <w:rsid w:val="006A7237"/>
    <w:rsid w:val="006B0D5D"/>
    <w:rsid w:val="006B3F2C"/>
    <w:rsid w:val="006B4F40"/>
    <w:rsid w:val="006B5306"/>
    <w:rsid w:val="006B7706"/>
    <w:rsid w:val="006C0850"/>
    <w:rsid w:val="006C091E"/>
    <w:rsid w:val="006C1778"/>
    <w:rsid w:val="006C3298"/>
    <w:rsid w:val="006C6D91"/>
    <w:rsid w:val="006D1508"/>
    <w:rsid w:val="006D243A"/>
    <w:rsid w:val="006D602C"/>
    <w:rsid w:val="006E2043"/>
    <w:rsid w:val="006E4423"/>
    <w:rsid w:val="006F0F17"/>
    <w:rsid w:val="006F18E8"/>
    <w:rsid w:val="00703295"/>
    <w:rsid w:val="00705A2A"/>
    <w:rsid w:val="00707B0D"/>
    <w:rsid w:val="00713941"/>
    <w:rsid w:val="007175DE"/>
    <w:rsid w:val="00717E85"/>
    <w:rsid w:val="007320FE"/>
    <w:rsid w:val="00735EE1"/>
    <w:rsid w:val="00741D0D"/>
    <w:rsid w:val="00745480"/>
    <w:rsid w:val="007454CA"/>
    <w:rsid w:val="0074648E"/>
    <w:rsid w:val="007474C7"/>
    <w:rsid w:val="007513C4"/>
    <w:rsid w:val="00752160"/>
    <w:rsid w:val="007608BD"/>
    <w:rsid w:val="007649DF"/>
    <w:rsid w:val="007731C8"/>
    <w:rsid w:val="00774239"/>
    <w:rsid w:val="00776C54"/>
    <w:rsid w:val="0078475F"/>
    <w:rsid w:val="00785D34"/>
    <w:rsid w:val="00785ED6"/>
    <w:rsid w:val="007905C4"/>
    <w:rsid w:val="00795D57"/>
    <w:rsid w:val="007965F9"/>
    <w:rsid w:val="00797DE4"/>
    <w:rsid w:val="007A145D"/>
    <w:rsid w:val="007A1A2F"/>
    <w:rsid w:val="007B0447"/>
    <w:rsid w:val="007B0AF8"/>
    <w:rsid w:val="007B144A"/>
    <w:rsid w:val="007B6C86"/>
    <w:rsid w:val="007C067B"/>
    <w:rsid w:val="007C1A61"/>
    <w:rsid w:val="007C363E"/>
    <w:rsid w:val="007C3F32"/>
    <w:rsid w:val="007C51D9"/>
    <w:rsid w:val="007D0519"/>
    <w:rsid w:val="007D0A75"/>
    <w:rsid w:val="007D27D1"/>
    <w:rsid w:val="007D676E"/>
    <w:rsid w:val="007D72F7"/>
    <w:rsid w:val="007D7461"/>
    <w:rsid w:val="007D79DE"/>
    <w:rsid w:val="007E194B"/>
    <w:rsid w:val="007E2C8B"/>
    <w:rsid w:val="007E402B"/>
    <w:rsid w:val="007E4F34"/>
    <w:rsid w:val="007E665E"/>
    <w:rsid w:val="007E6AC7"/>
    <w:rsid w:val="007F4F99"/>
    <w:rsid w:val="007F53DC"/>
    <w:rsid w:val="00801B3A"/>
    <w:rsid w:val="00802A42"/>
    <w:rsid w:val="0080456B"/>
    <w:rsid w:val="00805232"/>
    <w:rsid w:val="00806307"/>
    <w:rsid w:val="008104D2"/>
    <w:rsid w:val="00811FAF"/>
    <w:rsid w:val="008126D8"/>
    <w:rsid w:val="00820AE4"/>
    <w:rsid w:val="008221D0"/>
    <w:rsid w:val="00822FFB"/>
    <w:rsid w:val="008245EE"/>
    <w:rsid w:val="00826321"/>
    <w:rsid w:val="00827F2C"/>
    <w:rsid w:val="0083184A"/>
    <w:rsid w:val="00843471"/>
    <w:rsid w:val="00843D0F"/>
    <w:rsid w:val="00846436"/>
    <w:rsid w:val="00846528"/>
    <w:rsid w:val="00846BFA"/>
    <w:rsid w:val="00852E7C"/>
    <w:rsid w:val="008578AA"/>
    <w:rsid w:val="008605E8"/>
    <w:rsid w:val="00860AE9"/>
    <w:rsid w:val="0086202D"/>
    <w:rsid w:val="00862803"/>
    <w:rsid w:val="008644C6"/>
    <w:rsid w:val="008648AB"/>
    <w:rsid w:val="00867873"/>
    <w:rsid w:val="0087191F"/>
    <w:rsid w:val="008724D9"/>
    <w:rsid w:val="00875AF0"/>
    <w:rsid w:val="0087691C"/>
    <w:rsid w:val="00881D87"/>
    <w:rsid w:val="00881E56"/>
    <w:rsid w:val="0088211B"/>
    <w:rsid w:val="008853F0"/>
    <w:rsid w:val="0089455D"/>
    <w:rsid w:val="008A0235"/>
    <w:rsid w:val="008A1A0F"/>
    <w:rsid w:val="008A525D"/>
    <w:rsid w:val="008A6238"/>
    <w:rsid w:val="008A6D5B"/>
    <w:rsid w:val="008B0AEE"/>
    <w:rsid w:val="008B3C90"/>
    <w:rsid w:val="008B45B2"/>
    <w:rsid w:val="008B4757"/>
    <w:rsid w:val="008B6CF1"/>
    <w:rsid w:val="008B7549"/>
    <w:rsid w:val="008C107B"/>
    <w:rsid w:val="008C13A9"/>
    <w:rsid w:val="008C153F"/>
    <w:rsid w:val="008C3D48"/>
    <w:rsid w:val="008C5561"/>
    <w:rsid w:val="008D15F2"/>
    <w:rsid w:val="008D4F94"/>
    <w:rsid w:val="008D5E2F"/>
    <w:rsid w:val="008E0782"/>
    <w:rsid w:val="008E3292"/>
    <w:rsid w:val="008E3DF3"/>
    <w:rsid w:val="008E418F"/>
    <w:rsid w:val="008E50A2"/>
    <w:rsid w:val="008E6365"/>
    <w:rsid w:val="008E7108"/>
    <w:rsid w:val="008E7E9F"/>
    <w:rsid w:val="008F59C0"/>
    <w:rsid w:val="00901950"/>
    <w:rsid w:val="00901FB2"/>
    <w:rsid w:val="0090331B"/>
    <w:rsid w:val="0090332F"/>
    <w:rsid w:val="00906B0D"/>
    <w:rsid w:val="00906CCD"/>
    <w:rsid w:val="009117BE"/>
    <w:rsid w:val="00921CDA"/>
    <w:rsid w:val="00922DA4"/>
    <w:rsid w:val="00931C1C"/>
    <w:rsid w:val="00931CAB"/>
    <w:rsid w:val="00937487"/>
    <w:rsid w:val="00937FCB"/>
    <w:rsid w:val="00941231"/>
    <w:rsid w:val="00941460"/>
    <w:rsid w:val="00942E3D"/>
    <w:rsid w:val="0094350D"/>
    <w:rsid w:val="00943F37"/>
    <w:rsid w:val="00946E4E"/>
    <w:rsid w:val="00946FC3"/>
    <w:rsid w:val="00954172"/>
    <w:rsid w:val="009630C8"/>
    <w:rsid w:val="00970786"/>
    <w:rsid w:val="00970DB7"/>
    <w:rsid w:val="00973C60"/>
    <w:rsid w:val="0097537F"/>
    <w:rsid w:val="009769AA"/>
    <w:rsid w:val="009776E1"/>
    <w:rsid w:val="00981A19"/>
    <w:rsid w:val="00981B00"/>
    <w:rsid w:val="009905FC"/>
    <w:rsid w:val="00990A06"/>
    <w:rsid w:val="00992E2A"/>
    <w:rsid w:val="00993A04"/>
    <w:rsid w:val="00993C0A"/>
    <w:rsid w:val="00994297"/>
    <w:rsid w:val="009A1665"/>
    <w:rsid w:val="009B25B7"/>
    <w:rsid w:val="009B3AAB"/>
    <w:rsid w:val="009B4AB4"/>
    <w:rsid w:val="009B7452"/>
    <w:rsid w:val="009C1770"/>
    <w:rsid w:val="009C38D6"/>
    <w:rsid w:val="009C545A"/>
    <w:rsid w:val="009C7F43"/>
    <w:rsid w:val="009D3E69"/>
    <w:rsid w:val="009D6513"/>
    <w:rsid w:val="009E22AD"/>
    <w:rsid w:val="009E3060"/>
    <w:rsid w:val="009E3706"/>
    <w:rsid w:val="009E5BDC"/>
    <w:rsid w:val="009E6385"/>
    <w:rsid w:val="009E7A68"/>
    <w:rsid w:val="009E7E96"/>
    <w:rsid w:val="00A02FCB"/>
    <w:rsid w:val="00A03C6D"/>
    <w:rsid w:val="00A05806"/>
    <w:rsid w:val="00A05FF9"/>
    <w:rsid w:val="00A06DA1"/>
    <w:rsid w:val="00A13182"/>
    <w:rsid w:val="00A14FCF"/>
    <w:rsid w:val="00A16F98"/>
    <w:rsid w:val="00A213BE"/>
    <w:rsid w:val="00A23429"/>
    <w:rsid w:val="00A26CD1"/>
    <w:rsid w:val="00A279A0"/>
    <w:rsid w:val="00A30F48"/>
    <w:rsid w:val="00A31080"/>
    <w:rsid w:val="00A312D2"/>
    <w:rsid w:val="00A32FD1"/>
    <w:rsid w:val="00A354A3"/>
    <w:rsid w:val="00A4190C"/>
    <w:rsid w:val="00A43664"/>
    <w:rsid w:val="00A5048B"/>
    <w:rsid w:val="00A56328"/>
    <w:rsid w:val="00A56C9B"/>
    <w:rsid w:val="00A67CFF"/>
    <w:rsid w:val="00A705AD"/>
    <w:rsid w:val="00A70A5F"/>
    <w:rsid w:val="00A70F97"/>
    <w:rsid w:val="00A80554"/>
    <w:rsid w:val="00A80A9E"/>
    <w:rsid w:val="00A914FC"/>
    <w:rsid w:val="00AA0B7C"/>
    <w:rsid w:val="00AA288D"/>
    <w:rsid w:val="00AA3AF2"/>
    <w:rsid w:val="00AA3F7C"/>
    <w:rsid w:val="00AA6287"/>
    <w:rsid w:val="00AB2428"/>
    <w:rsid w:val="00AC216D"/>
    <w:rsid w:val="00AC56EF"/>
    <w:rsid w:val="00AC72D7"/>
    <w:rsid w:val="00AD1479"/>
    <w:rsid w:val="00AD2A26"/>
    <w:rsid w:val="00AD3BE1"/>
    <w:rsid w:val="00AD4049"/>
    <w:rsid w:val="00AD5696"/>
    <w:rsid w:val="00AD5840"/>
    <w:rsid w:val="00AD71C3"/>
    <w:rsid w:val="00AE332D"/>
    <w:rsid w:val="00AE7283"/>
    <w:rsid w:val="00AF2354"/>
    <w:rsid w:val="00AF307E"/>
    <w:rsid w:val="00AF52AA"/>
    <w:rsid w:val="00AF70D6"/>
    <w:rsid w:val="00B0066D"/>
    <w:rsid w:val="00B0166B"/>
    <w:rsid w:val="00B032AD"/>
    <w:rsid w:val="00B051D9"/>
    <w:rsid w:val="00B056C9"/>
    <w:rsid w:val="00B06663"/>
    <w:rsid w:val="00B146FB"/>
    <w:rsid w:val="00B26310"/>
    <w:rsid w:val="00B2732E"/>
    <w:rsid w:val="00B34F17"/>
    <w:rsid w:val="00B375D3"/>
    <w:rsid w:val="00B40531"/>
    <w:rsid w:val="00B4079F"/>
    <w:rsid w:val="00B42823"/>
    <w:rsid w:val="00B43EEC"/>
    <w:rsid w:val="00B6182B"/>
    <w:rsid w:val="00B61DCD"/>
    <w:rsid w:val="00B702F7"/>
    <w:rsid w:val="00B72886"/>
    <w:rsid w:val="00B77734"/>
    <w:rsid w:val="00B779E8"/>
    <w:rsid w:val="00B91AEE"/>
    <w:rsid w:val="00B91F70"/>
    <w:rsid w:val="00B97759"/>
    <w:rsid w:val="00BA0431"/>
    <w:rsid w:val="00BA3911"/>
    <w:rsid w:val="00BA3E2E"/>
    <w:rsid w:val="00BA49E1"/>
    <w:rsid w:val="00BA58E7"/>
    <w:rsid w:val="00BA7063"/>
    <w:rsid w:val="00BB6976"/>
    <w:rsid w:val="00BC14D8"/>
    <w:rsid w:val="00BC2DDC"/>
    <w:rsid w:val="00BC3250"/>
    <w:rsid w:val="00BC5220"/>
    <w:rsid w:val="00BC687A"/>
    <w:rsid w:val="00BD1762"/>
    <w:rsid w:val="00BD506C"/>
    <w:rsid w:val="00BD5651"/>
    <w:rsid w:val="00BD6666"/>
    <w:rsid w:val="00BE4A2D"/>
    <w:rsid w:val="00BF01BC"/>
    <w:rsid w:val="00BF11FD"/>
    <w:rsid w:val="00BF6133"/>
    <w:rsid w:val="00BF62CD"/>
    <w:rsid w:val="00BF756E"/>
    <w:rsid w:val="00BF7E33"/>
    <w:rsid w:val="00C0089E"/>
    <w:rsid w:val="00C025FD"/>
    <w:rsid w:val="00C04714"/>
    <w:rsid w:val="00C06AAC"/>
    <w:rsid w:val="00C11C47"/>
    <w:rsid w:val="00C132B0"/>
    <w:rsid w:val="00C150B0"/>
    <w:rsid w:val="00C2025A"/>
    <w:rsid w:val="00C22E50"/>
    <w:rsid w:val="00C2513F"/>
    <w:rsid w:val="00C31A26"/>
    <w:rsid w:val="00C3227E"/>
    <w:rsid w:val="00C34D5B"/>
    <w:rsid w:val="00C351CC"/>
    <w:rsid w:val="00C42A00"/>
    <w:rsid w:val="00C44C88"/>
    <w:rsid w:val="00C532BF"/>
    <w:rsid w:val="00C539DE"/>
    <w:rsid w:val="00C5560D"/>
    <w:rsid w:val="00C5730D"/>
    <w:rsid w:val="00C621E0"/>
    <w:rsid w:val="00C6272E"/>
    <w:rsid w:val="00C63AF2"/>
    <w:rsid w:val="00C664F1"/>
    <w:rsid w:val="00C67530"/>
    <w:rsid w:val="00C67F43"/>
    <w:rsid w:val="00C728FF"/>
    <w:rsid w:val="00C7436C"/>
    <w:rsid w:val="00C76496"/>
    <w:rsid w:val="00C77BE2"/>
    <w:rsid w:val="00C8191A"/>
    <w:rsid w:val="00C838F9"/>
    <w:rsid w:val="00C8390E"/>
    <w:rsid w:val="00C844D5"/>
    <w:rsid w:val="00C856E5"/>
    <w:rsid w:val="00C92331"/>
    <w:rsid w:val="00C92480"/>
    <w:rsid w:val="00C92D48"/>
    <w:rsid w:val="00C938B3"/>
    <w:rsid w:val="00CA20C5"/>
    <w:rsid w:val="00CA35C3"/>
    <w:rsid w:val="00CB0B15"/>
    <w:rsid w:val="00CB2B02"/>
    <w:rsid w:val="00CC1288"/>
    <w:rsid w:val="00CC20A3"/>
    <w:rsid w:val="00CC4F6D"/>
    <w:rsid w:val="00CC58DF"/>
    <w:rsid w:val="00CD4E03"/>
    <w:rsid w:val="00CD6756"/>
    <w:rsid w:val="00CD7C92"/>
    <w:rsid w:val="00CE0D20"/>
    <w:rsid w:val="00CE1890"/>
    <w:rsid w:val="00CE5348"/>
    <w:rsid w:val="00CE57A9"/>
    <w:rsid w:val="00CE62C2"/>
    <w:rsid w:val="00CF2173"/>
    <w:rsid w:val="00CF2B1B"/>
    <w:rsid w:val="00CF2B2C"/>
    <w:rsid w:val="00D03ED4"/>
    <w:rsid w:val="00D07324"/>
    <w:rsid w:val="00D1207E"/>
    <w:rsid w:val="00D15F72"/>
    <w:rsid w:val="00D16072"/>
    <w:rsid w:val="00D176D9"/>
    <w:rsid w:val="00D236B3"/>
    <w:rsid w:val="00D2521B"/>
    <w:rsid w:val="00D2708F"/>
    <w:rsid w:val="00D27570"/>
    <w:rsid w:val="00D30ADE"/>
    <w:rsid w:val="00D31BB1"/>
    <w:rsid w:val="00D32299"/>
    <w:rsid w:val="00D34B62"/>
    <w:rsid w:val="00D45C9D"/>
    <w:rsid w:val="00D52653"/>
    <w:rsid w:val="00D5391E"/>
    <w:rsid w:val="00D545DE"/>
    <w:rsid w:val="00D55CFD"/>
    <w:rsid w:val="00D63BA9"/>
    <w:rsid w:val="00D65C3B"/>
    <w:rsid w:val="00D734D7"/>
    <w:rsid w:val="00D74D3B"/>
    <w:rsid w:val="00D7739E"/>
    <w:rsid w:val="00D774B8"/>
    <w:rsid w:val="00D80969"/>
    <w:rsid w:val="00D81891"/>
    <w:rsid w:val="00D8226C"/>
    <w:rsid w:val="00D854D4"/>
    <w:rsid w:val="00D85D7B"/>
    <w:rsid w:val="00D87BF4"/>
    <w:rsid w:val="00D87D23"/>
    <w:rsid w:val="00D91339"/>
    <w:rsid w:val="00D961B8"/>
    <w:rsid w:val="00DA01C2"/>
    <w:rsid w:val="00DA5741"/>
    <w:rsid w:val="00DB32D2"/>
    <w:rsid w:val="00DB38C3"/>
    <w:rsid w:val="00DB4490"/>
    <w:rsid w:val="00DB593A"/>
    <w:rsid w:val="00DB685A"/>
    <w:rsid w:val="00DB7880"/>
    <w:rsid w:val="00DC059A"/>
    <w:rsid w:val="00DC275B"/>
    <w:rsid w:val="00DC4573"/>
    <w:rsid w:val="00DD65E2"/>
    <w:rsid w:val="00DE17E9"/>
    <w:rsid w:val="00DE4E93"/>
    <w:rsid w:val="00DE7902"/>
    <w:rsid w:val="00DF2F3F"/>
    <w:rsid w:val="00DF410D"/>
    <w:rsid w:val="00DF4FD1"/>
    <w:rsid w:val="00DF7C4C"/>
    <w:rsid w:val="00DF7D1F"/>
    <w:rsid w:val="00E015BF"/>
    <w:rsid w:val="00E01C1F"/>
    <w:rsid w:val="00E020F4"/>
    <w:rsid w:val="00E02A84"/>
    <w:rsid w:val="00E11959"/>
    <w:rsid w:val="00E158FE"/>
    <w:rsid w:val="00E16BD2"/>
    <w:rsid w:val="00E172AE"/>
    <w:rsid w:val="00E22E92"/>
    <w:rsid w:val="00E23BEB"/>
    <w:rsid w:val="00E35173"/>
    <w:rsid w:val="00E35185"/>
    <w:rsid w:val="00E35A3F"/>
    <w:rsid w:val="00E36D46"/>
    <w:rsid w:val="00E43DC8"/>
    <w:rsid w:val="00E45621"/>
    <w:rsid w:val="00E46A35"/>
    <w:rsid w:val="00E516BF"/>
    <w:rsid w:val="00E52A84"/>
    <w:rsid w:val="00E5342F"/>
    <w:rsid w:val="00E534B5"/>
    <w:rsid w:val="00E54748"/>
    <w:rsid w:val="00E55BD9"/>
    <w:rsid w:val="00E574D6"/>
    <w:rsid w:val="00E57751"/>
    <w:rsid w:val="00E635BB"/>
    <w:rsid w:val="00E63952"/>
    <w:rsid w:val="00E6581E"/>
    <w:rsid w:val="00E67119"/>
    <w:rsid w:val="00E71DCD"/>
    <w:rsid w:val="00E759A7"/>
    <w:rsid w:val="00E76DC4"/>
    <w:rsid w:val="00E86647"/>
    <w:rsid w:val="00E91538"/>
    <w:rsid w:val="00E92699"/>
    <w:rsid w:val="00EA600F"/>
    <w:rsid w:val="00EA7AC5"/>
    <w:rsid w:val="00EB0975"/>
    <w:rsid w:val="00EB0EA3"/>
    <w:rsid w:val="00EB176A"/>
    <w:rsid w:val="00EB5840"/>
    <w:rsid w:val="00EC15D6"/>
    <w:rsid w:val="00EC4F55"/>
    <w:rsid w:val="00EC586A"/>
    <w:rsid w:val="00ED0C6A"/>
    <w:rsid w:val="00ED3B9A"/>
    <w:rsid w:val="00ED510D"/>
    <w:rsid w:val="00ED6B7B"/>
    <w:rsid w:val="00EE4C00"/>
    <w:rsid w:val="00EF10C9"/>
    <w:rsid w:val="00EF4204"/>
    <w:rsid w:val="00EF77C8"/>
    <w:rsid w:val="00EF798E"/>
    <w:rsid w:val="00F112CE"/>
    <w:rsid w:val="00F12F5A"/>
    <w:rsid w:val="00F135D3"/>
    <w:rsid w:val="00F21DE2"/>
    <w:rsid w:val="00F27068"/>
    <w:rsid w:val="00F27328"/>
    <w:rsid w:val="00F339B8"/>
    <w:rsid w:val="00F35B3F"/>
    <w:rsid w:val="00F43BA0"/>
    <w:rsid w:val="00F531F3"/>
    <w:rsid w:val="00F545FB"/>
    <w:rsid w:val="00F56D1C"/>
    <w:rsid w:val="00F57F71"/>
    <w:rsid w:val="00F61D37"/>
    <w:rsid w:val="00F62E28"/>
    <w:rsid w:val="00F6311D"/>
    <w:rsid w:val="00F641D4"/>
    <w:rsid w:val="00F6592C"/>
    <w:rsid w:val="00F665F1"/>
    <w:rsid w:val="00F673D3"/>
    <w:rsid w:val="00F74E42"/>
    <w:rsid w:val="00F810E5"/>
    <w:rsid w:val="00F81AEF"/>
    <w:rsid w:val="00F84A70"/>
    <w:rsid w:val="00F931BE"/>
    <w:rsid w:val="00F94FC1"/>
    <w:rsid w:val="00FA3BA8"/>
    <w:rsid w:val="00FA4741"/>
    <w:rsid w:val="00FA4DFA"/>
    <w:rsid w:val="00FA5397"/>
    <w:rsid w:val="00FA5967"/>
    <w:rsid w:val="00FA5BCE"/>
    <w:rsid w:val="00FB2226"/>
    <w:rsid w:val="00FB771D"/>
    <w:rsid w:val="00FC3B4B"/>
    <w:rsid w:val="00FC488E"/>
    <w:rsid w:val="00FC564E"/>
    <w:rsid w:val="00FC5A52"/>
    <w:rsid w:val="00FC6B3A"/>
    <w:rsid w:val="00FD014F"/>
    <w:rsid w:val="00FD3F20"/>
    <w:rsid w:val="00FD465B"/>
    <w:rsid w:val="00FD689D"/>
    <w:rsid w:val="00FD7093"/>
    <w:rsid w:val="00FE4C47"/>
    <w:rsid w:val="00FE6236"/>
    <w:rsid w:val="00FE6A42"/>
    <w:rsid w:val="00FE7455"/>
    <w:rsid w:val="00FF3A00"/>
    <w:rsid w:val="00FF439C"/>
    <w:rsid w:val="00FF6B63"/>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E14C2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itre1">
    <w:name w:val="heading 1"/>
    <w:basedOn w:val="Normal"/>
    <w:next w:val="Normal"/>
    <w:link w:val="Titre1Car"/>
    <w:uiPriority w:val="9"/>
    <w:qFormat/>
    <w:rsid w:val="009117BE"/>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8F59C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8F59C0"/>
    <w:pPr>
      <w:keepNext/>
      <w:keepLines/>
      <w:numPr>
        <w:ilvl w:val="2"/>
        <w:numId w:val="1"/>
      </w:numPr>
      <w:spacing w:before="40"/>
      <w:outlineLvl w:val="2"/>
    </w:pPr>
    <w:rPr>
      <w:rFonts w:asciiTheme="majorHAnsi" w:eastAsiaTheme="majorEastAsia" w:hAnsiTheme="majorHAnsi" w:cstheme="majorBidi"/>
      <w:color w:val="1F4D78" w:themeColor="accent1" w:themeShade="7F"/>
      <w:lang w:eastAsia="zh-CN"/>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basedOn w:val="Policepardfaut"/>
    <w:link w:val="Titre2"/>
    <w:uiPriority w:val="9"/>
    <w:rsid w:val="008F59C0"/>
    <w:rPr>
      <w:rFonts w:asciiTheme="majorHAnsi" w:eastAsiaTheme="majorEastAsia" w:hAnsiTheme="majorHAnsi" w:cstheme="majorBidi"/>
      <w:color w:val="2E74B5" w:themeColor="accent1" w:themeShade="BF"/>
      <w:sz w:val="26"/>
      <w:szCs w:val="26"/>
    </w:rPr>
  </w:style>
  <w:style w:type="character" w:customStyle="1" w:styleId="Titre3Car">
    <w:name w:val="Titre 3 Car"/>
    <w:basedOn w:val="Policepardfaut"/>
    <w:link w:val="Titre3"/>
    <w:uiPriority w:val="9"/>
    <w:rsid w:val="008F59C0"/>
    <w:rPr>
      <w:rFonts w:asciiTheme="majorHAnsi" w:eastAsiaTheme="majorEastAsia" w:hAnsiTheme="majorHAnsi" w:cstheme="majorBidi"/>
      <w:color w:val="1F4D78" w:themeColor="accent1" w:themeShade="7F"/>
      <w:lang w:eastAsia="zh-CN"/>
    </w:rPr>
  </w:style>
  <w:style w:type="character" w:styleId="Marquedecommentaire">
    <w:name w:val="annotation reference"/>
    <w:basedOn w:val="Policepardfaut"/>
    <w:uiPriority w:val="99"/>
    <w:semiHidden/>
    <w:unhideWhenUsed/>
    <w:rsid w:val="008F59C0"/>
    <w:rPr>
      <w:sz w:val="16"/>
      <w:szCs w:val="16"/>
    </w:rPr>
  </w:style>
  <w:style w:type="paragraph" w:styleId="Commentaire">
    <w:name w:val="annotation text"/>
    <w:basedOn w:val="Normal"/>
    <w:link w:val="CommentaireCar"/>
    <w:uiPriority w:val="99"/>
    <w:semiHidden/>
    <w:unhideWhenUsed/>
    <w:rsid w:val="008F59C0"/>
    <w:rPr>
      <w:sz w:val="20"/>
      <w:szCs w:val="20"/>
    </w:rPr>
  </w:style>
  <w:style w:type="character" w:customStyle="1" w:styleId="CommentaireCar">
    <w:name w:val="Commentaire Car"/>
    <w:basedOn w:val="Policepardfaut"/>
    <w:link w:val="Commentaire"/>
    <w:uiPriority w:val="99"/>
    <w:semiHidden/>
    <w:rsid w:val="008F59C0"/>
    <w:rPr>
      <w:sz w:val="20"/>
      <w:szCs w:val="20"/>
    </w:rPr>
  </w:style>
  <w:style w:type="paragraph" w:styleId="Textedebulles">
    <w:name w:val="Balloon Text"/>
    <w:basedOn w:val="Normal"/>
    <w:link w:val="TextedebullesCar"/>
    <w:uiPriority w:val="99"/>
    <w:semiHidden/>
    <w:unhideWhenUsed/>
    <w:rsid w:val="008F59C0"/>
    <w:rPr>
      <w:rFonts w:ascii="Times New Roman" w:hAnsi="Times New Roman" w:cs="Times New Roman"/>
      <w:sz w:val="18"/>
      <w:szCs w:val="18"/>
    </w:rPr>
  </w:style>
  <w:style w:type="character" w:customStyle="1" w:styleId="TextedebullesCar">
    <w:name w:val="Texte de bulles Car"/>
    <w:basedOn w:val="Policepardfaut"/>
    <w:link w:val="Textedebulles"/>
    <w:uiPriority w:val="99"/>
    <w:semiHidden/>
    <w:rsid w:val="008F59C0"/>
    <w:rPr>
      <w:rFonts w:ascii="Times New Roman" w:hAnsi="Times New Roman" w:cs="Times New Roman"/>
      <w:sz w:val="18"/>
      <w:szCs w:val="18"/>
    </w:rPr>
  </w:style>
  <w:style w:type="paragraph" w:styleId="Pardeliste">
    <w:name w:val="List Paragraph"/>
    <w:basedOn w:val="Normal"/>
    <w:uiPriority w:val="34"/>
    <w:qFormat/>
    <w:rsid w:val="008F59C0"/>
    <w:pPr>
      <w:ind w:left="720"/>
      <w:contextualSpacing/>
    </w:pPr>
  </w:style>
  <w:style w:type="character" w:customStyle="1" w:styleId="Titre1Car">
    <w:name w:val="Titre 1 Car"/>
    <w:basedOn w:val="Policepardfaut"/>
    <w:link w:val="Titre1"/>
    <w:uiPriority w:val="9"/>
    <w:rsid w:val="009117BE"/>
    <w:rPr>
      <w:rFonts w:asciiTheme="majorHAnsi" w:eastAsiaTheme="majorEastAsia" w:hAnsiTheme="majorHAnsi" w:cstheme="majorBidi"/>
      <w:color w:val="2E74B5" w:themeColor="accent1" w:themeShade="BF"/>
      <w:sz w:val="32"/>
      <w:szCs w:val="32"/>
    </w:rPr>
  </w:style>
  <w:style w:type="paragraph" w:styleId="TM1">
    <w:name w:val="toc 1"/>
    <w:basedOn w:val="Normal"/>
    <w:next w:val="Normal"/>
    <w:autoRedefine/>
    <w:uiPriority w:val="39"/>
    <w:unhideWhenUsed/>
    <w:rsid w:val="005F5A0B"/>
    <w:pPr>
      <w:jc w:val="center"/>
    </w:pPr>
    <w:rPr>
      <w:sz w:val="40"/>
      <w:szCs w:val="40"/>
    </w:rPr>
  </w:style>
  <w:style w:type="paragraph" w:styleId="TM2">
    <w:name w:val="toc 2"/>
    <w:basedOn w:val="Normal"/>
    <w:next w:val="Normal"/>
    <w:autoRedefine/>
    <w:uiPriority w:val="39"/>
    <w:unhideWhenUsed/>
    <w:rsid w:val="00127E1C"/>
    <w:pPr>
      <w:ind w:left="240"/>
    </w:pPr>
  </w:style>
  <w:style w:type="paragraph" w:styleId="TM3">
    <w:name w:val="toc 3"/>
    <w:basedOn w:val="Normal"/>
    <w:next w:val="Normal"/>
    <w:autoRedefine/>
    <w:uiPriority w:val="39"/>
    <w:unhideWhenUsed/>
    <w:rsid w:val="00127E1C"/>
    <w:pPr>
      <w:ind w:left="480"/>
    </w:pPr>
  </w:style>
  <w:style w:type="paragraph" w:styleId="TM4">
    <w:name w:val="toc 4"/>
    <w:basedOn w:val="Normal"/>
    <w:next w:val="Normal"/>
    <w:autoRedefine/>
    <w:uiPriority w:val="39"/>
    <w:unhideWhenUsed/>
    <w:rsid w:val="00127E1C"/>
    <w:pPr>
      <w:ind w:left="720"/>
    </w:pPr>
  </w:style>
  <w:style w:type="paragraph" w:styleId="TM5">
    <w:name w:val="toc 5"/>
    <w:basedOn w:val="Normal"/>
    <w:next w:val="Normal"/>
    <w:autoRedefine/>
    <w:uiPriority w:val="39"/>
    <w:unhideWhenUsed/>
    <w:rsid w:val="00127E1C"/>
    <w:pPr>
      <w:ind w:left="960"/>
    </w:pPr>
  </w:style>
  <w:style w:type="paragraph" w:styleId="TM6">
    <w:name w:val="toc 6"/>
    <w:basedOn w:val="Normal"/>
    <w:next w:val="Normal"/>
    <w:autoRedefine/>
    <w:uiPriority w:val="39"/>
    <w:unhideWhenUsed/>
    <w:rsid w:val="00127E1C"/>
    <w:pPr>
      <w:ind w:left="1200"/>
    </w:pPr>
  </w:style>
  <w:style w:type="paragraph" w:styleId="TM7">
    <w:name w:val="toc 7"/>
    <w:basedOn w:val="Normal"/>
    <w:next w:val="Normal"/>
    <w:autoRedefine/>
    <w:uiPriority w:val="39"/>
    <w:unhideWhenUsed/>
    <w:rsid w:val="00127E1C"/>
    <w:pPr>
      <w:ind w:left="1440"/>
    </w:pPr>
  </w:style>
  <w:style w:type="paragraph" w:styleId="TM8">
    <w:name w:val="toc 8"/>
    <w:basedOn w:val="Normal"/>
    <w:next w:val="Normal"/>
    <w:autoRedefine/>
    <w:uiPriority w:val="39"/>
    <w:unhideWhenUsed/>
    <w:rsid w:val="00127E1C"/>
    <w:pPr>
      <w:ind w:left="1680"/>
    </w:pPr>
  </w:style>
  <w:style w:type="paragraph" w:styleId="TM9">
    <w:name w:val="toc 9"/>
    <w:basedOn w:val="Normal"/>
    <w:next w:val="Normal"/>
    <w:autoRedefine/>
    <w:uiPriority w:val="39"/>
    <w:unhideWhenUsed/>
    <w:rsid w:val="00127E1C"/>
    <w:pPr>
      <w:ind w:left="1920"/>
    </w:pPr>
  </w:style>
  <w:style w:type="paragraph" w:styleId="Pieddepage">
    <w:name w:val="footer"/>
    <w:basedOn w:val="Normal"/>
    <w:link w:val="PieddepageCar"/>
    <w:uiPriority w:val="99"/>
    <w:unhideWhenUsed/>
    <w:rsid w:val="007D676E"/>
    <w:pPr>
      <w:tabs>
        <w:tab w:val="center" w:pos="4536"/>
        <w:tab w:val="right" w:pos="9072"/>
      </w:tabs>
    </w:pPr>
  </w:style>
  <w:style w:type="character" w:customStyle="1" w:styleId="PieddepageCar">
    <w:name w:val="Pied de page Car"/>
    <w:basedOn w:val="Policepardfaut"/>
    <w:link w:val="Pieddepage"/>
    <w:uiPriority w:val="99"/>
    <w:rsid w:val="007D676E"/>
  </w:style>
  <w:style w:type="character" w:styleId="Numrodepage">
    <w:name w:val="page number"/>
    <w:basedOn w:val="Policepardfaut"/>
    <w:uiPriority w:val="99"/>
    <w:semiHidden/>
    <w:unhideWhenUsed/>
    <w:rsid w:val="007D676E"/>
  </w:style>
  <w:style w:type="paragraph" w:styleId="Lgende">
    <w:name w:val="caption"/>
    <w:basedOn w:val="Normal"/>
    <w:next w:val="Normal"/>
    <w:uiPriority w:val="35"/>
    <w:unhideWhenUsed/>
    <w:qFormat/>
    <w:rsid w:val="001F6152"/>
    <w:pPr>
      <w:spacing w:after="200"/>
    </w:pPr>
    <w:rPr>
      <w:i/>
      <w:iCs/>
      <w:color w:val="44546A" w:themeColor="text2"/>
      <w:sz w:val="18"/>
      <w:szCs w:val="18"/>
    </w:rPr>
  </w:style>
  <w:style w:type="character" w:styleId="Lienhypertexte">
    <w:name w:val="Hyperlink"/>
    <w:basedOn w:val="Policepardfaut"/>
    <w:uiPriority w:val="99"/>
    <w:unhideWhenUsed/>
    <w:rsid w:val="008A1A0F"/>
    <w:rPr>
      <w:color w:val="0563C1" w:themeColor="hyperlink"/>
      <w:u w:val="single"/>
    </w:rPr>
  </w:style>
  <w:style w:type="paragraph" w:styleId="Tabledesillustrations">
    <w:name w:val="table of figures"/>
    <w:basedOn w:val="Normal"/>
    <w:next w:val="Normal"/>
    <w:uiPriority w:val="99"/>
    <w:unhideWhenUsed/>
    <w:rsid w:val="000A7B2F"/>
    <w:pPr>
      <w:ind w:left="480" w:hanging="480"/>
    </w:pPr>
  </w:style>
  <w:style w:type="paragraph" w:styleId="Objetducommentaire">
    <w:name w:val="annotation subject"/>
    <w:basedOn w:val="Commentaire"/>
    <w:next w:val="Commentaire"/>
    <w:link w:val="ObjetducommentaireCar"/>
    <w:uiPriority w:val="99"/>
    <w:semiHidden/>
    <w:unhideWhenUsed/>
    <w:rsid w:val="00AA3F7C"/>
    <w:rPr>
      <w:b/>
      <w:bCs/>
    </w:rPr>
  </w:style>
  <w:style w:type="character" w:customStyle="1" w:styleId="ObjetducommentaireCar">
    <w:name w:val="Objet du commentaire Car"/>
    <w:basedOn w:val="CommentaireCar"/>
    <w:link w:val="Objetducommentaire"/>
    <w:uiPriority w:val="99"/>
    <w:semiHidden/>
    <w:rsid w:val="00AA3F7C"/>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tiff"/><Relationship Id="rId12" Type="http://schemas.openxmlformats.org/officeDocument/2006/relationships/hyperlink" Target="http://www2.mmm.ucar.edu/wrf/users/docs/arw_v3.pdf" TargetMode="External"/><Relationship Id="rId13" Type="http://schemas.openxmlformats.org/officeDocument/2006/relationships/hyperlink" Target="https://www.mmm.ucar.edu/weather-research-and-forecasting-model"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footer" Target="footer1.xml"/><Relationship Id="rId8" Type="http://schemas.openxmlformats.org/officeDocument/2006/relationships/footer" Target="footer2.xml"/><Relationship Id="rId9" Type="http://schemas.openxmlformats.org/officeDocument/2006/relationships/image" Target="media/image1.png"/><Relationship Id="rId10" Type="http://schemas.openxmlformats.org/officeDocument/2006/relationships/hyperlink" Target="https://www.mmm.ucar.edu/weather-research-and-forecasting-model"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Bureau">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858</TotalTime>
  <Pages>11</Pages>
  <Words>3782</Words>
  <Characters>20801</Characters>
  <Application>Microsoft Macintosh Word</Application>
  <DocSecurity>0</DocSecurity>
  <Lines>173</Lines>
  <Paragraphs>49</Paragraphs>
  <ScaleCrop>false</ScaleCrop>
  <HeadingPairs>
    <vt:vector size="2" baseType="variant">
      <vt:variant>
        <vt:lpstr>Titre</vt:lpstr>
      </vt:variant>
      <vt:variant>
        <vt:i4>1</vt:i4>
      </vt:variant>
    </vt:vector>
  </HeadingPairs>
  <TitlesOfParts>
    <vt:vector size="1" baseType="lpstr">
      <vt:lpstr/>
    </vt:vector>
  </TitlesOfParts>
  <Company>CNRS</Company>
  <LinksUpToDate>false</LinksUpToDate>
  <CharactersWithSpaces>24534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de Microsoft Office</dc:creator>
  <cp:keywords/>
  <dc:description/>
  <cp:lastModifiedBy>Utilisateur de Microsoft Office</cp:lastModifiedBy>
  <cp:revision>329</cp:revision>
  <cp:lastPrinted>2017-09-20T14:40:00Z</cp:lastPrinted>
  <dcterms:created xsi:type="dcterms:W3CDTF">2017-09-20T14:40:00Z</dcterms:created>
  <dcterms:modified xsi:type="dcterms:W3CDTF">2017-10-14T10:07:00Z</dcterms:modified>
</cp:coreProperties>
</file>